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AB" w:rsidRDefault="0044473E">
      <w:r>
        <w:t>Version du 16 juin 2020</w:t>
      </w:r>
      <w:bookmarkStart w:id="0" w:name="_GoBack"/>
      <w:bookmarkEnd w:id="0"/>
    </w:p>
    <w:sdt>
      <w:sdtPr>
        <w:rPr>
          <w:rFonts w:ascii="Calibri" w:eastAsia="Calibri" w:hAnsi="Calibri" w:cs="SimSun"/>
          <w:b w:val="0"/>
          <w:bCs w:val="0"/>
          <w:color w:val="auto"/>
          <w:sz w:val="22"/>
          <w:szCs w:val="22"/>
          <w:lang w:eastAsia="en-US"/>
        </w:rPr>
        <w:id w:val="1276368256"/>
        <w:docPartObj>
          <w:docPartGallery w:val="Table of Contents"/>
          <w:docPartUnique/>
        </w:docPartObj>
      </w:sdtPr>
      <w:sdtEndPr/>
      <w:sdtContent>
        <w:p w:rsidR="00E11D56" w:rsidRDefault="00E11D56">
          <w:pPr>
            <w:pStyle w:val="En-ttedetabledesmatires"/>
          </w:pPr>
          <w:r>
            <w:t>Examens / aides aux étudiants</w:t>
          </w:r>
        </w:p>
        <w:p w:rsidR="001E77B5" w:rsidRDefault="00E11D56">
          <w:pPr>
            <w:pStyle w:val="TM2"/>
            <w:tabs>
              <w:tab w:val="right" w:leader="dot" w:pos="15388"/>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42169422" w:history="1">
            <w:r w:rsidR="001E77B5" w:rsidRPr="006F1587">
              <w:rPr>
                <w:rStyle w:val="Lienhypertexte"/>
                <w:noProof/>
              </w:rPr>
              <w:t>ZONE EUROPE CAUCASE RUSSIE.</w:t>
            </w:r>
            <w:r w:rsidR="001E77B5">
              <w:rPr>
                <w:noProof/>
                <w:webHidden/>
              </w:rPr>
              <w:tab/>
            </w:r>
            <w:r w:rsidR="001E77B5">
              <w:rPr>
                <w:noProof/>
                <w:webHidden/>
              </w:rPr>
              <w:fldChar w:fldCharType="begin"/>
            </w:r>
            <w:r w:rsidR="001E77B5">
              <w:rPr>
                <w:noProof/>
                <w:webHidden/>
              </w:rPr>
              <w:instrText xml:space="preserve"> PAGEREF _Toc42169422 \h </w:instrText>
            </w:r>
            <w:r w:rsidR="001E77B5">
              <w:rPr>
                <w:noProof/>
                <w:webHidden/>
              </w:rPr>
            </w:r>
            <w:r w:rsidR="001E77B5">
              <w:rPr>
                <w:noProof/>
                <w:webHidden/>
              </w:rPr>
              <w:fldChar w:fldCharType="separate"/>
            </w:r>
            <w:r w:rsidR="001E77B5">
              <w:rPr>
                <w:noProof/>
                <w:webHidden/>
              </w:rPr>
              <w:t>3</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23" w:history="1">
            <w:r w:rsidR="001E77B5" w:rsidRPr="006F1587">
              <w:rPr>
                <w:rStyle w:val="Lienhypertexte"/>
                <w:noProof/>
              </w:rPr>
              <w:t>Allemagne</w:t>
            </w:r>
            <w:r w:rsidR="001E77B5">
              <w:rPr>
                <w:noProof/>
                <w:webHidden/>
              </w:rPr>
              <w:tab/>
            </w:r>
            <w:r w:rsidR="001E77B5">
              <w:rPr>
                <w:noProof/>
                <w:webHidden/>
              </w:rPr>
              <w:fldChar w:fldCharType="begin"/>
            </w:r>
            <w:r w:rsidR="001E77B5">
              <w:rPr>
                <w:noProof/>
                <w:webHidden/>
              </w:rPr>
              <w:instrText xml:space="preserve"> PAGEREF _Toc42169423 \h </w:instrText>
            </w:r>
            <w:r w:rsidR="001E77B5">
              <w:rPr>
                <w:noProof/>
                <w:webHidden/>
              </w:rPr>
            </w:r>
            <w:r w:rsidR="001E77B5">
              <w:rPr>
                <w:noProof/>
                <w:webHidden/>
              </w:rPr>
              <w:fldChar w:fldCharType="separate"/>
            </w:r>
            <w:r w:rsidR="001E77B5">
              <w:rPr>
                <w:noProof/>
                <w:webHidden/>
              </w:rPr>
              <w:t>3</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24" w:history="1">
            <w:r w:rsidR="001E77B5" w:rsidRPr="006F1587">
              <w:rPr>
                <w:rStyle w:val="Lienhypertexte"/>
                <w:noProof/>
              </w:rPr>
              <w:t>Autriche</w:t>
            </w:r>
            <w:r w:rsidR="001E77B5">
              <w:rPr>
                <w:noProof/>
                <w:webHidden/>
              </w:rPr>
              <w:tab/>
            </w:r>
            <w:r w:rsidR="001E77B5">
              <w:rPr>
                <w:noProof/>
                <w:webHidden/>
              </w:rPr>
              <w:fldChar w:fldCharType="begin"/>
            </w:r>
            <w:r w:rsidR="001E77B5">
              <w:rPr>
                <w:noProof/>
                <w:webHidden/>
              </w:rPr>
              <w:instrText xml:space="preserve"> PAGEREF _Toc42169424 \h </w:instrText>
            </w:r>
            <w:r w:rsidR="001E77B5">
              <w:rPr>
                <w:noProof/>
                <w:webHidden/>
              </w:rPr>
            </w:r>
            <w:r w:rsidR="001E77B5">
              <w:rPr>
                <w:noProof/>
                <w:webHidden/>
              </w:rPr>
              <w:fldChar w:fldCharType="separate"/>
            </w:r>
            <w:r w:rsidR="001E77B5">
              <w:rPr>
                <w:noProof/>
                <w:webHidden/>
              </w:rPr>
              <w:t>4</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25" w:history="1">
            <w:r w:rsidR="001E77B5" w:rsidRPr="006F1587">
              <w:rPr>
                <w:rStyle w:val="Lienhypertexte"/>
                <w:noProof/>
              </w:rPr>
              <w:t>Belgique</w:t>
            </w:r>
            <w:r w:rsidR="001E77B5">
              <w:rPr>
                <w:noProof/>
                <w:webHidden/>
              </w:rPr>
              <w:tab/>
            </w:r>
            <w:r w:rsidR="001E77B5">
              <w:rPr>
                <w:noProof/>
                <w:webHidden/>
              </w:rPr>
              <w:fldChar w:fldCharType="begin"/>
            </w:r>
            <w:r w:rsidR="001E77B5">
              <w:rPr>
                <w:noProof/>
                <w:webHidden/>
              </w:rPr>
              <w:instrText xml:space="preserve"> PAGEREF _Toc42169425 \h </w:instrText>
            </w:r>
            <w:r w:rsidR="001E77B5">
              <w:rPr>
                <w:noProof/>
                <w:webHidden/>
              </w:rPr>
            </w:r>
            <w:r w:rsidR="001E77B5">
              <w:rPr>
                <w:noProof/>
                <w:webHidden/>
              </w:rPr>
              <w:fldChar w:fldCharType="separate"/>
            </w:r>
            <w:r w:rsidR="001E77B5">
              <w:rPr>
                <w:noProof/>
                <w:webHidden/>
              </w:rPr>
              <w:t>4</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26" w:history="1">
            <w:r w:rsidR="001E77B5" w:rsidRPr="006F1587">
              <w:rPr>
                <w:rStyle w:val="Lienhypertexte"/>
                <w:noProof/>
              </w:rPr>
              <w:t>Bulgarie</w:t>
            </w:r>
            <w:r w:rsidR="001E77B5">
              <w:rPr>
                <w:noProof/>
                <w:webHidden/>
              </w:rPr>
              <w:tab/>
            </w:r>
            <w:r w:rsidR="001E77B5">
              <w:rPr>
                <w:noProof/>
                <w:webHidden/>
              </w:rPr>
              <w:fldChar w:fldCharType="begin"/>
            </w:r>
            <w:r w:rsidR="001E77B5">
              <w:rPr>
                <w:noProof/>
                <w:webHidden/>
              </w:rPr>
              <w:instrText xml:space="preserve"> PAGEREF _Toc42169426 \h </w:instrText>
            </w:r>
            <w:r w:rsidR="001E77B5">
              <w:rPr>
                <w:noProof/>
                <w:webHidden/>
              </w:rPr>
            </w:r>
            <w:r w:rsidR="001E77B5">
              <w:rPr>
                <w:noProof/>
                <w:webHidden/>
              </w:rPr>
              <w:fldChar w:fldCharType="separate"/>
            </w:r>
            <w:r w:rsidR="001E77B5">
              <w:rPr>
                <w:noProof/>
                <w:webHidden/>
              </w:rPr>
              <w:t>4</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27" w:history="1">
            <w:r w:rsidR="001E77B5" w:rsidRPr="006F1587">
              <w:rPr>
                <w:rStyle w:val="Lienhypertexte"/>
                <w:noProof/>
              </w:rPr>
              <w:t>Chypre</w:t>
            </w:r>
            <w:r w:rsidR="001E77B5">
              <w:rPr>
                <w:noProof/>
                <w:webHidden/>
              </w:rPr>
              <w:tab/>
            </w:r>
            <w:r w:rsidR="001E77B5">
              <w:rPr>
                <w:noProof/>
                <w:webHidden/>
              </w:rPr>
              <w:fldChar w:fldCharType="begin"/>
            </w:r>
            <w:r w:rsidR="001E77B5">
              <w:rPr>
                <w:noProof/>
                <w:webHidden/>
              </w:rPr>
              <w:instrText xml:space="preserve"> PAGEREF _Toc42169427 \h </w:instrText>
            </w:r>
            <w:r w:rsidR="001E77B5">
              <w:rPr>
                <w:noProof/>
                <w:webHidden/>
              </w:rPr>
            </w:r>
            <w:r w:rsidR="001E77B5">
              <w:rPr>
                <w:noProof/>
                <w:webHidden/>
              </w:rPr>
              <w:fldChar w:fldCharType="separate"/>
            </w:r>
            <w:r w:rsidR="001E77B5">
              <w:rPr>
                <w:noProof/>
                <w:webHidden/>
              </w:rPr>
              <w:t>4</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28" w:history="1">
            <w:r w:rsidR="001E77B5" w:rsidRPr="006F1587">
              <w:rPr>
                <w:rStyle w:val="Lienhypertexte"/>
                <w:noProof/>
              </w:rPr>
              <w:t>Croatie</w:t>
            </w:r>
            <w:r w:rsidR="001E77B5">
              <w:rPr>
                <w:noProof/>
                <w:webHidden/>
              </w:rPr>
              <w:tab/>
            </w:r>
            <w:r w:rsidR="001E77B5">
              <w:rPr>
                <w:noProof/>
                <w:webHidden/>
              </w:rPr>
              <w:fldChar w:fldCharType="begin"/>
            </w:r>
            <w:r w:rsidR="001E77B5">
              <w:rPr>
                <w:noProof/>
                <w:webHidden/>
              </w:rPr>
              <w:instrText xml:space="preserve"> PAGEREF _Toc42169428 \h </w:instrText>
            </w:r>
            <w:r w:rsidR="001E77B5">
              <w:rPr>
                <w:noProof/>
                <w:webHidden/>
              </w:rPr>
            </w:r>
            <w:r w:rsidR="001E77B5">
              <w:rPr>
                <w:noProof/>
                <w:webHidden/>
              </w:rPr>
              <w:fldChar w:fldCharType="separate"/>
            </w:r>
            <w:r w:rsidR="001E77B5">
              <w:rPr>
                <w:noProof/>
                <w:webHidden/>
              </w:rPr>
              <w:t>4</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29" w:history="1">
            <w:r w:rsidR="001E77B5" w:rsidRPr="006F1587">
              <w:rPr>
                <w:rStyle w:val="Lienhypertexte"/>
                <w:noProof/>
              </w:rPr>
              <w:t>Danemark</w:t>
            </w:r>
            <w:r w:rsidR="001E77B5">
              <w:rPr>
                <w:noProof/>
                <w:webHidden/>
              </w:rPr>
              <w:tab/>
            </w:r>
            <w:r w:rsidR="001E77B5">
              <w:rPr>
                <w:noProof/>
                <w:webHidden/>
              </w:rPr>
              <w:fldChar w:fldCharType="begin"/>
            </w:r>
            <w:r w:rsidR="001E77B5">
              <w:rPr>
                <w:noProof/>
                <w:webHidden/>
              </w:rPr>
              <w:instrText xml:space="preserve"> PAGEREF _Toc42169429 \h </w:instrText>
            </w:r>
            <w:r w:rsidR="001E77B5">
              <w:rPr>
                <w:noProof/>
                <w:webHidden/>
              </w:rPr>
            </w:r>
            <w:r w:rsidR="001E77B5">
              <w:rPr>
                <w:noProof/>
                <w:webHidden/>
              </w:rPr>
              <w:fldChar w:fldCharType="separate"/>
            </w:r>
            <w:r w:rsidR="001E77B5">
              <w:rPr>
                <w:noProof/>
                <w:webHidden/>
              </w:rPr>
              <w:t>4</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30" w:history="1">
            <w:r w:rsidR="001E77B5" w:rsidRPr="006F1587">
              <w:rPr>
                <w:rStyle w:val="Lienhypertexte"/>
                <w:noProof/>
              </w:rPr>
              <w:t>Espagne</w:t>
            </w:r>
            <w:r w:rsidR="001E77B5">
              <w:rPr>
                <w:noProof/>
                <w:webHidden/>
              </w:rPr>
              <w:tab/>
            </w:r>
            <w:r w:rsidR="001E77B5">
              <w:rPr>
                <w:noProof/>
                <w:webHidden/>
              </w:rPr>
              <w:fldChar w:fldCharType="begin"/>
            </w:r>
            <w:r w:rsidR="001E77B5">
              <w:rPr>
                <w:noProof/>
                <w:webHidden/>
              </w:rPr>
              <w:instrText xml:space="preserve"> PAGEREF _Toc42169430 \h </w:instrText>
            </w:r>
            <w:r w:rsidR="001E77B5">
              <w:rPr>
                <w:noProof/>
                <w:webHidden/>
              </w:rPr>
            </w:r>
            <w:r w:rsidR="001E77B5">
              <w:rPr>
                <w:noProof/>
                <w:webHidden/>
              </w:rPr>
              <w:fldChar w:fldCharType="separate"/>
            </w:r>
            <w:r w:rsidR="001E77B5">
              <w:rPr>
                <w:noProof/>
                <w:webHidden/>
              </w:rPr>
              <w:t>4</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31" w:history="1">
            <w:r w:rsidR="001E77B5" w:rsidRPr="006F1587">
              <w:rPr>
                <w:rStyle w:val="Lienhypertexte"/>
                <w:noProof/>
              </w:rPr>
              <w:t>Estonie</w:t>
            </w:r>
            <w:r w:rsidR="001E77B5">
              <w:rPr>
                <w:noProof/>
                <w:webHidden/>
              </w:rPr>
              <w:tab/>
            </w:r>
            <w:r w:rsidR="001E77B5">
              <w:rPr>
                <w:noProof/>
                <w:webHidden/>
              </w:rPr>
              <w:fldChar w:fldCharType="begin"/>
            </w:r>
            <w:r w:rsidR="001E77B5">
              <w:rPr>
                <w:noProof/>
                <w:webHidden/>
              </w:rPr>
              <w:instrText xml:space="preserve"> PAGEREF _Toc42169431 \h </w:instrText>
            </w:r>
            <w:r w:rsidR="001E77B5">
              <w:rPr>
                <w:noProof/>
                <w:webHidden/>
              </w:rPr>
            </w:r>
            <w:r w:rsidR="001E77B5">
              <w:rPr>
                <w:noProof/>
                <w:webHidden/>
              </w:rPr>
              <w:fldChar w:fldCharType="separate"/>
            </w:r>
            <w:r w:rsidR="001E77B5">
              <w:rPr>
                <w:noProof/>
                <w:webHidden/>
              </w:rPr>
              <w:t>7</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32" w:history="1">
            <w:r w:rsidR="001E77B5" w:rsidRPr="006F1587">
              <w:rPr>
                <w:rStyle w:val="Lienhypertexte"/>
                <w:noProof/>
              </w:rPr>
              <w:t>Finlande</w:t>
            </w:r>
            <w:r w:rsidR="001E77B5">
              <w:rPr>
                <w:noProof/>
                <w:webHidden/>
              </w:rPr>
              <w:tab/>
            </w:r>
            <w:r w:rsidR="001E77B5">
              <w:rPr>
                <w:noProof/>
                <w:webHidden/>
              </w:rPr>
              <w:fldChar w:fldCharType="begin"/>
            </w:r>
            <w:r w:rsidR="001E77B5">
              <w:rPr>
                <w:noProof/>
                <w:webHidden/>
              </w:rPr>
              <w:instrText xml:space="preserve"> PAGEREF _Toc42169432 \h </w:instrText>
            </w:r>
            <w:r w:rsidR="001E77B5">
              <w:rPr>
                <w:noProof/>
                <w:webHidden/>
              </w:rPr>
            </w:r>
            <w:r w:rsidR="001E77B5">
              <w:rPr>
                <w:noProof/>
                <w:webHidden/>
              </w:rPr>
              <w:fldChar w:fldCharType="separate"/>
            </w:r>
            <w:r w:rsidR="001E77B5">
              <w:rPr>
                <w:noProof/>
                <w:webHidden/>
              </w:rPr>
              <w:t>7</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33" w:history="1">
            <w:r w:rsidR="001E77B5" w:rsidRPr="006F1587">
              <w:rPr>
                <w:rStyle w:val="Lienhypertexte"/>
                <w:noProof/>
              </w:rPr>
              <w:t>Grèce</w:t>
            </w:r>
            <w:r w:rsidR="001E77B5">
              <w:rPr>
                <w:noProof/>
                <w:webHidden/>
              </w:rPr>
              <w:tab/>
            </w:r>
            <w:r w:rsidR="001E77B5">
              <w:rPr>
                <w:noProof/>
                <w:webHidden/>
              </w:rPr>
              <w:fldChar w:fldCharType="begin"/>
            </w:r>
            <w:r w:rsidR="001E77B5">
              <w:rPr>
                <w:noProof/>
                <w:webHidden/>
              </w:rPr>
              <w:instrText xml:space="preserve"> PAGEREF _Toc42169433 \h </w:instrText>
            </w:r>
            <w:r w:rsidR="001E77B5">
              <w:rPr>
                <w:noProof/>
                <w:webHidden/>
              </w:rPr>
            </w:r>
            <w:r w:rsidR="001E77B5">
              <w:rPr>
                <w:noProof/>
                <w:webHidden/>
              </w:rPr>
              <w:fldChar w:fldCharType="separate"/>
            </w:r>
            <w:r w:rsidR="001E77B5">
              <w:rPr>
                <w:noProof/>
                <w:webHidden/>
              </w:rPr>
              <w:t>7</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34" w:history="1">
            <w:r w:rsidR="001E77B5" w:rsidRPr="006F1587">
              <w:rPr>
                <w:rStyle w:val="Lienhypertexte"/>
                <w:noProof/>
              </w:rPr>
              <w:t>Hongrie</w:t>
            </w:r>
            <w:r w:rsidR="001E77B5">
              <w:rPr>
                <w:noProof/>
                <w:webHidden/>
              </w:rPr>
              <w:tab/>
            </w:r>
            <w:r w:rsidR="001E77B5">
              <w:rPr>
                <w:noProof/>
                <w:webHidden/>
              </w:rPr>
              <w:fldChar w:fldCharType="begin"/>
            </w:r>
            <w:r w:rsidR="001E77B5">
              <w:rPr>
                <w:noProof/>
                <w:webHidden/>
              </w:rPr>
              <w:instrText xml:space="preserve"> PAGEREF _Toc42169434 \h </w:instrText>
            </w:r>
            <w:r w:rsidR="001E77B5">
              <w:rPr>
                <w:noProof/>
                <w:webHidden/>
              </w:rPr>
            </w:r>
            <w:r w:rsidR="001E77B5">
              <w:rPr>
                <w:noProof/>
                <w:webHidden/>
              </w:rPr>
              <w:fldChar w:fldCharType="separate"/>
            </w:r>
            <w:r w:rsidR="001E77B5">
              <w:rPr>
                <w:noProof/>
                <w:webHidden/>
              </w:rPr>
              <w:t>7</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35" w:history="1">
            <w:r w:rsidR="001E77B5" w:rsidRPr="006F1587">
              <w:rPr>
                <w:rStyle w:val="Lienhypertexte"/>
                <w:noProof/>
              </w:rPr>
              <w:t>Irlande</w:t>
            </w:r>
            <w:r w:rsidR="001E77B5">
              <w:rPr>
                <w:noProof/>
                <w:webHidden/>
              </w:rPr>
              <w:tab/>
            </w:r>
            <w:r w:rsidR="001E77B5">
              <w:rPr>
                <w:noProof/>
                <w:webHidden/>
              </w:rPr>
              <w:fldChar w:fldCharType="begin"/>
            </w:r>
            <w:r w:rsidR="001E77B5">
              <w:rPr>
                <w:noProof/>
                <w:webHidden/>
              </w:rPr>
              <w:instrText xml:space="preserve"> PAGEREF _Toc42169435 \h </w:instrText>
            </w:r>
            <w:r w:rsidR="001E77B5">
              <w:rPr>
                <w:noProof/>
                <w:webHidden/>
              </w:rPr>
            </w:r>
            <w:r w:rsidR="001E77B5">
              <w:rPr>
                <w:noProof/>
                <w:webHidden/>
              </w:rPr>
              <w:fldChar w:fldCharType="separate"/>
            </w:r>
            <w:r w:rsidR="001E77B5">
              <w:rPr>
                <w:noProof/>
                <w:webHidden/>
              </w:rPr>
              <w:t>7</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36" w:history="1">
            <w:r w:rsidR="001E77B5" w:rsidRPr="006F1587">
              <w:rPr>
                <w:rStyle w:val="Lienhypertexte"/>
                <w:noProof/>
              </w:rPr>
              <w:t>Italie</w:t>
            </w:r>
            <w:r w:rsidR="001E77B5">
              <w:rPr>
                <w:noProof/>
                <w:webHidden/>
              </w:rPr>
              <w:tab/>
            </w:r>
            <w:r w:rsidR="001E77B5">
              <w:rPr>
                <w:noProof/>
                <w:webHidden/>
              </w:rPr>
              <w:fldChar w:fldCharType="begin"/>
            </w:r>
            <w:r w:rsidR="001E77B5">
              <w:rPr>
                <w:noProof/>
                <w:webHidden/>
              </w:rPr>
              <w:instrText xml:space="preserve"> PAGEREF _Toc42169436 \h </w:instrText>
            </w:r>
            <w:r w:rsidR="001E77B5">
              <w:rPr>
                <w:noProof/>
                <w:webHidden/>
              </w:rPr>
            </w:r>
            <w:r w:rsidR="001E77B5">
              <w:rPr>
                <w:noProof/>
                <w:webHidden/>
              </w:rPr>
              <w:fldChar w:fldCharType="separate"/>
            </w:r>
            <w:r w:rsidR="001E77B5">
              <w:rPr>
                <w:noProof/>
                <w:webHidden/>
              </w:rPr>
              <w:t>7</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37" w:history="1">
            <w:r w:rsidR="001E77B5" w:rsidRPr="006F1587">
              <w:rPr>
                <w:rStyle w:val="Lienhypertexte"/>
                <w:noProof/>
              </w:rPr>
              <w:t>Lettonie</w:t>
            </w:r>
            <w:r w:rsidR="001E77B5">
              <w:rPr>
                <w:noProof/>
                <w:webHidden/>
              </w:rPr>
              <w:tab/>
            </w:r>
            <w:r w:rsidR="001E77B5">
              <w:rPr>
                <w:noProof/>
                <w:webHidden/>
              </w:rPr>
              <w:fldChar w:fldCharType="begin"/>
            </w:r>
            <w:r w:rsidR="001E77B5">
              <w:rPr>
                <w:noProof/>
                <w:webHidden/>
              </w:rPr>
              <w:instrText xml:space="preserve"> PAGEREF _Toc42169437 \h </w:instrText>
            </w:r>
            <w:r w:rsidR="001E77B5">
              <w:rPr>
                <w:noProof/>
                <w:webHidden/>
              </w:rPr>
            </w:r>
            <w:r w:rsidR="001E77B5">
              <w:rPr>
                <w:noProof/>
                <w:webHidden/>
              </w:rPr>
              <w:fldChar w:fldCharType="separate"/>
            </w:r>
            <w:r w:rsidR="001E77B5">
              <w:rPr>
                <w:noProof/>
                <w:webHidden/>
              </w:rPr>
              <w:t>10</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38" w:history="1">
            <w:r w:rsidR="001E77B5" w:rsidRPr="006F1587">
              <w:rPr>
                <w:rStyle w:val="Lienhypertexte"/>
                <w:noProof/>
              </w:rPr>
              <w:t>Lituanie</w:t>
            </w:r>
            <w:r w:rsidR="001E77B5">
              <w:rPr>
                <w:noProof/>
                <w:webHidden/>
              </w:rPr>
              <w:tab/>
            </w:r>
            <w:r w:rsidR="001E77B5">
              <w:rPr>
                <w:noProof/>
                <w:webHidden/>
              </w:rPr>
              <w:fldChar w:fldCharType="begin"/>
            </w:r>
            <w:r w:rsidR="001E77B5">
              <w:rPr>
                <w:noProof/>
                <w:webHidden/>
              </w:rPr>
              <w:instrText xml:space="preserve"> PAGEREF _Toc42169438 \h </w:instrText>
            </w:r>
            <w:r w:rsidR="001E77B5">
              <w:rPr>
                <w:noProof/>
                <w:webHidden/>
              </w:rPr>
            </w:r>
            <w:r w:rsidR="001E77B5">
              <w:rPr>
                <w:noProof/>
                <w:webHidden/>
              </w:rPr>
              <w:fldChar w:fldCharType="separate"/>
            </w:r>
            <w:r w:rsidR="001E77B5">
              <w:rPr>
                <w:noProof/>
                <w:webHidden/>
              </w:rPr>
              <w:t>10</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39" w:history="1">
            <w:r w:rsidR="001E77B5" w:rsidRPr="006F1587">
              <w:rPr>
                <w:rStyle w:val="Lienhypertexte"/>
                <w:noProof/>
              </w:rPr>
              <w:t>Luxembourg</w:t>
            </w:r>
            <w:r w:rsidR="001E77B5">
              <w:rPr>
                <w:noProof/>
                <w:webHidden/>
              </w:rPr>
              <w:tab/>
            </w:r>
            <w:r w:rsidR="001E77B5">
              <w:rPr>
                <w:noProof/>
                <w:webHidden/>
              </w:rPr>
              <w:fldChar w:fldCharType="begin"/>
            </w:r>
            <w:r w:rsidR="001E77B5">
              <w:rPr>
                <w:noProof/>
                <w:webHidden/>
              </w:rPr>
              <w:instrText xml:space="preserve"> PAGEREF _Toc42169439 \h </w:instrText>
            </w:r>
            <w:r w:rsidR="001E77B5">
              <w:rPr>
                <w:noProof/>
                <w:webHidden/>
              </w:rPr>
            </w:r>
            <w:r w:rsidR="001E77B5">
              <w:rPr>
                <w:noProof/>
                <w:webHidden/>
              </w:rPr>
              <w:fldChar w:fldCharType="separate"/>
            </w:r>
            <w:r w:rsidR="001E77B5">
              <w:rPr>
                <w:noProof/>
                <w:webHidden/>
              </w:rPr>
              <w:t>10</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40" w:history="1">
            <w:r w:rsidR="001E77B5" w:rsidRPr="006F1587">
              <w:rPr>
                <w:rStyle w:val="Lienhypertexte"/>
                <w:noProof/>
              </w:rPr>
              <w:t>Malte</w:t>
            </w:r>
            <w:r w:rsidR="001E77B5">
              <w:rPr>
                <w:noProof/>
                <w:webHidden/>
              </w:rPr>
              <w:tab/>
            </w:r>
            <w:r w:rsidR="001E77B5">
              <w:rPr>
                <w:noProof/>
                <w:webHidden/>
              </w:rPr>
              <w:fldChar w:fldCharType="begin"/>
            </w:r>
            <w:r w:rsidR="001E77B5">
              <w:rPr>
                <w:noProof/>
                <w:webHidden/>
              </w:rPr>
              <w:instrText xml:space="preserve"> PAGEREF _Toc42169440 \h </w:instrText>
            </w:r>
            <w:r w:rsidR="001E77B5">
              <w:rPr>
                <w:noProof/>
                <w:webHidden/>
              </w:rPr>
            </w:r>
            <w:r w:rsidR="001E77B5">
              <w:rPr>
                <w:noProof/>
                <w:webHidden/>
              </w:rPr>
              <w:fldChar w:fldCharType="separate"/>
            </w:r>
            <w:r w:rsidR="001E77B5">
              <w:rPr>
                <w:noProof/>
                <w:webHidden/>
              </w:rPr>
              <w:t>12</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41" w:history="1">
            <w:r w:rsidR="001E77B5" w:rsidRPr="006F1587">
              <w:rPr>
                <w:rStyle w:val="Lienhypertexte"/>
                <w:noProof/>
              </w:rPr>
              <w:t>Norvège</w:t>
            </w:r>
            <w:r w:rsidR="001E77B5">
              <w:rPr>
                <w:noProof/>
                <w:webHidden/>
              </w:rPr>
              <w:tab/>
            </w:r>
            <w:r w:rsidR="001E77B5">
              <w:rPr>
                <w:noProof/>
                <w:webHidden/>
              </w:rPr>
              <w:fldChar w:fldCharType="begin"/>
            </w:r>
            <w:r w:rsidR="001E77B5">
              <w:rPr>
                <w:noProof/>
                <w:webHidden/>
              </w:rPr>
              <w:instrText xml:space="preserve"> PAGEREF _Toc42169441 \h </w:instrText>
            </w:r>
            <w:r w:rsidR="001E77B5">
              <w:rPr>
                <w:noProof/>
                <w:webHidden/>
              </w:rPr>
            </w:r>
            <w:r w:rsidR="001E77B5">
              <w:rPr>
                <w:noProof/>
                <w:webHidden/>
              </w:rPr>
              <w:fldChar w:fldCharType="separate"/>
            </w:r>
            <w:r w:rsidR="001E77B5">
              <w:rPr>
                <w:noProof/>
                <w:webHidden/>
              </w:rPr>
              <w:t>12</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42" w:history="1">
            <w:r w:rsidR="001E77B5" w:rsidRPr="006F1587">
              <w:rPr>
                <w:rStyle w:val="Lienhypertexte"/>
                <w:noProof/>
              </w:rPr>
              <w:t>Pays-Bas</w:t>
            </w:r>
            <w:r w:rsidR="001E77B5">
              <w:rPr>
                <w:noProof/>
                <w:webHidden/>
              </w:rPr>
              <w:tab/>
            </w:r>
            <w:r w:rsidR="001E77B5">
              <w:rPr>
                <w:noProof/>
                <w:webHidden/>
              </w:rPr>
              <w:fldChar w:fldCharType="begin"/>
            </w:r>
            <w:r w:rsidR="001E77B5">
              <w:rPr>
                <w:noProof/>
                <w:webHidden/>
              </w:rPr>
              <w:instrText xml:space="preserve"> PAGEREF _Toc42169442 \h </w:instrText>
            </w:r>
            <w:r w:rsidR="001E77B5">
              <w:rPr>
                <w:noProof/>
                <w:webHidden/>
              </w:rPr>
            </w:r>
            <w:r w:rsidR="001E77B5">
              <w:rPr>
                <w:noProof/>
                <w:webHidden/>
              </w:rPr>
              <w:fldChar w:fldCharType="separate"/>
            </w:r>
            <w:r w:rsidR="001E77B5">
              <w:rPr>
                <w:noProof/>
                <w:webHidden/>
              </w:rPr>
              <w:t>12</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43" w:history="1">
            <w:r w:rsidR="001E77B5" w:rsidRPr="006F1587">
              <w:rPr>
                <w:rStyle w:val="Lienhypertexte"/>
                <w:noProof/>
              </w:rPr>
              <w:t>Pologne</w:t>
            </w:r>
            <w:r w:rsidR="001E77B5">
              <w:rPr>
                <w:noProof/>
                <w:webHidden/>
              </w:rPr>
              <w:tab/>
            </w:r>
            <w:r w:rsidR="001E77B5">
              <w:rPr>
                <w:noProof/>
                <w:webHidden/>
              </w:rPr>
              <w:fldChar w:fldCharType="begin"/>
            </w:r>
            <w:r w:rsidR="001E77B5">
              <w:rPr>
                <w:noProof/>
                <w:webHidden/>
              </w:rPr>
              <w:instrText xml:space="preserve"> PAGEREF _Toc42169443 \h </w:instrText>
            </w:r>
            <w:r w:rsidR="001E77B5">
              <w:rPr>
                <w:noProof/>
                <w:webHidden/>
              </w:rPr>
            </w:r>
            <w:r w:rsidR="001E77B5">
              <w:rPr>
                <w:noProof/>
                <w:webHidden/>
              </w:rPr>
              <w:fldChar w:fldCharType="separate"/>
            </w:r>
            <w:r w:rsidR="001E77B5">
              <w:rPr>
                <w:noProof/>
                <w:webHidden/>
              </w:rPr>
              <w:t>12</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44" w:history="1">
            <w:r w:rsidR="001E77B5" w:rsidRPr="006F1587">
              <w:rPr>
                <w:rStyle w:val="Lienhypertexte"/>
                <w:noProof/>
              </w:rPr>
              <w:t>Portugal</w:t>
            </w:r>
            <w:r w:rsidR="001E77B5">
              <w:rPr>
                <w:noProof/>
                <w:webHidden/>
              </w:rPr>
              <w:tab/>
            </w:r>
            <w:r w:rsidR="001E77B5">
              <w:rPr>
                <w:noProof/>
                <w:webHidden/>
              </w:rPr>
              <w:fldChar w:fldCharType="begin"/>
            </w:r>
            <w:r w:rsidR="001E77B5">
              <w:rPr>
                <w:noProof/>
                <w:webHidden/>
              </w:rPr>
              <w:instrText xml:space="preserve"> PAGEREF _Toc42169444 \h </w:instrText>
            </w:r>
            <w:r w:rsidR="001E77B5">
              <w:rPr>
                <w:noProof/>
                <w:webHidden/>
              </w:rPr>
            </w:r>
            <w:r w:rsidR="001E77B5">
              <w:rPr>
                <w:noProof/>
                <w:webHidden/>
              </w:rPr>
              <w:fldChar w:fldCharType="separate"/>
            </w:r>
            <w:r w:rsidR="001E77B5">
              <w:rPr>
                <w:noProof/>
                <w:webHidden/>
              </w:rPr>
              <w:t>14</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45" w:history="1">
            <w:r w:rsidR="001E77B5" w:rsidRPr="006F1587">
              <w:rPr>
                <w:rStyle w:val="Lienhypertexte"/>
                <w:noProof/>
              </w:rPr>
              <w:t>République Tchèque</w:t>
            </w:r>
            <w:r w:rsidR="001E77B5">
              <w:rPr>
                <w:noProof/>
                <w:webHidden/>
              </w:rPr>
              <w:tab/>
            </w:r>
            <w:r w:rsidR="001E77B5">
              <w:rPr>
                <w:noProof/>
                <w:webHidden/>
              </w:rPr>
              <w:fldChar w:fldCharType="begin"/>
            </w:r>
            <w:r w:rsidR="001E77B5">
              <w:rPr>
                <w:noProof/>
                <w:webHidden/>
              </w:rPr>
              <w:instrText xml:space="preserve"> PAGEREF _Toc42169445 \h </w:instrText>
            </w:r>
            <w:r w:rsidR="001E77B5">
              <w:rPr>
                <w:noProof/>
                <w:webHidden/>
              </w:rPr>
            </w:r>
            <w:r w:rsidR="001E77B5">
              <w:rPr>
                <w:noProof/>
                <w:webHidden/>
              </w:rPr>
              <w:fldChar w:fldCharType="separate"/>
            </w:r>
            <w:r w:rsidR="001E77B5">
              <w:rPr>
                <w:noProof/>
                <w:webHidden/>
              </w:rPr>
              <w:t>14</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46" w:history="1">
            <w:r w:rsidR="001E77B5" w:rsidRPr="006F1587">
              <w:rPr>
                <w:rStyle w:val="Lienhypertexte"/>
                <w:noProof/>
              </w:rPr>
              <w:t>Roumanie</w:t>
            </w:r>
            <w:r w:rsidR="001E77B5">
              <w:rPr>
                <w:noProof/>
                <w:webHidden/>
              </w:rPr>
              <w:tab/>
            </w:r>
            <w:r w:rsidR="001E77B5">
              <w:rPr>
                <w:noProof/>
                <w:webHidden/>
              </w:rPr>
              <w:fldChar w:fldCharType="begin"/>
            </w:r>
            <w:r w:rsidR="001E77B5">
              <w:rPr>
                <w:noProof/>
                <w:webHidden/>
              </w:rPr>
              <w:instrText xml:space="preserve"> PAGEREF _Toc42169446 \h </w:instrText>
            </w:r>
            <w:r w:rsidR="001E77B5">
              <w:rPr>
                <w:noProof/>
                <w:webHidden/>
              </w:rPr>
            </w:r>
            <w:r w:rsidR="001E77B5">
              <w:rPr>
                <w:noProof/>
                <w:webHidden/>
              </w:rPr>
              <w:fldChar w:fldCharType="separate"/>
            </w:r>
            <w:r w:rsidR="001E77B5">
              <w:rPr>
                <w:noProof/>
                <w:webHidden/>
              </w:rPr>
              <w:t>14</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47" w:history="1">
            <w:r w:rsidR="001E77B5" w:rsidRPr="006F1587">
              <w:rPr>
                <w:rStyle w:val="Lienhypertexte"/>
                <w:noProof/>
              </w:rPr>
              <w:t>Royaume-Uni</w:t>
            </w:r>
            <w:r w:rsidR="001E77B5">
              <w:rPr>
                <w:noProof/>
                <w:webHidden/>
              </w:rPr>
              <w:tab/>
            </w:r>
            <w:r w:rsidR="001E77B5">
              <w:rPr>
                <w:noProof/>
                <w:webHidden/>
              </w:rPr>
              <w:fldChar w:fldCharType="begin"/>
            </w:r>
            <w:r w:rsidR="001E77B5">
              <w:rPr>
                <w:noProof/>
                <w:webHidden/>
              </w:rPr>
              <w:instrText xml:space="preserve"> PAGEREF _Toc42169447 \h </w:instrText>
            </w:r>
            <w:r w:rsidR="001E77B5">
              <w:rPr>
                <w:noProof/>
                <w:webHidden/>
              </w:rPr>
            </w:r>
            <w:r w:rsidR="001E77B5">
              <w:rPr>
                <w:noProof/>
                <w:webHidden/>
              </w:rPr>
              <w:fldChar w:fldCharType="separate"/>
            </w:r>
            <w:r w:rsidR="001E77B5">
              <w:rPr>
                <w:noProof/>
                <w:webHidden/>
              </w:rPr>
              <w:t>14</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48" w:history="1">
            <w:r w:rsidR="001E77B5" w:rsidRPr="006F1587">
              <w:rPr>
                <w:rStyle w:val="Lienhypertexte"/>
                <w:noProof/>
              </w:rPr>
              <w:t>Slovénie</w:t>
            </w:r>
            <w:r w:rsidR="001E77B5">
              <w:rPr>
                <w:noProof/>
                <w:webHidden/>
              </w:rPr>
              <w:tab/>
            </w:r>
            <w:r w:rsidR="001E77B5">
              <w:rPr>
                <w:noProof/>
                <w:webHidden/>
              </w:rPr>
              <w:fldChar w:fldCharType="begin"/>
            </w:r>
            <w:r w:rsidR="001E77B5">
              <w:rPr>
                <w:noProof/>
                <w:webHidden/>
              </w:rPr>
              <w:instrText xml:space="preserve"> PAGEREF _Toc42169448 \h </w:instrText>
            </w:r>
            <w:r w:rsidR="001E77B5">
              <w:rPr>
                <w:noProof/>
                <w:webHidden/>
              </w:rPr>
            </w:r>
            <w:r w:rsidR="001E77B5">
              <w:rPr>
                <w:noProof/>
                <w:webHidden/>
              </w:rPr>
              <w:fldChar w:fldCharType="separate"/>
            </w:r>
            <w:r w:rsidR="001E77B5">
              <w:rPr>
                <w:noProof/>
                <w:webHidden/>
              </w:rPr>
              <w:t>14</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49" w:history="1">
            <w:r w:rsidR="001E77B5" w:rsidRPr="006F1587">
              <w:rPr>
                <w:rStyle w:val="Lienhypertexte"/>
                <w:noProof/>
              </w:rPr>
              <w:t>Slovaquie</w:t>
            </w:r>
            <w:r w:rsidR="001E77B5">
              <w:rPr>
                <w:noProof/>
                <w:webHidden/>
              </w:rPr>
              <w:tab/>
            </w:r>
            <w:r w:rsidR="001E77B5">
              <w:rPr>
                <w:noProof/>
                <w:webHidden/>
              </w:rPr>
              <w:fldChar w:fldCharType="begin"/>
            </w:r>
            <w:r w:rsidR="001E77B5">
              <w:rPr>
                <w:noProof/>
                <w:webHidden/>
              </w:rPr>
              <w:instrText xml:space="preserve"> PAGEREF _Toc42169449 \h </w:instrText>
            </w:r>
            <w:r w:rsidR="001E77B5">
              <w:rPr>
                <w:noProof/>
                <w:webHidden/>
              </w:rPr>
            </w:r>
            <w:r w:rsidR="001E77B5">
              <w:rPr>
                <w:noProof/>
                <w:webHidden/>
              </w:rPr>
              <w:fldChar w:fldCharType="separate"/>
            </w:r>
            <w:r w:rsidR="001E77B5">
              <w:rPr>
                <w:noProof/>
                <w:webHidden/>
              </w:rPr>
              <w:t>14</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50" w:history="1">
            <w:r w:rsidR="001E77B5" w:rsidRPr="006F1587">
              <w:rPr>
                <w:rStyle w:val="Lienhypertexte"/>
                <w:noProof/>
              </w:rPr>
              <w:t>Suède</w:t>
            </w:r>
            <w:r w:rsidR="001E77B5">
              <w:rPr>
                <w:noProof/>
                <w:webHidden/>
              </w:rPr>
              <w:tab/>
            </w:r>
            <w:r w:rsidR="001E77B5">
              <w:rPr>
                <w:noProof/>
                <w:webHidden/>
              </w:rPr>
              <w:fldChar w:fldCharType="begin"/>
            </w:r>
            <w:r w:rsidR="001E77B5">
              <w:rPr>
                <w:noProof/>
                <w:webHidden/>
              </w:rPr>
              <w:instrText xml:space="preserve"> PAGEREF _Toc42169450 \h </w:instrText>
            </w:r>
            <w:r w:rsidR="001E77B5">
              <w:rPr>
                <w:noProof/>
                <w:webHidden/>
              </w:rPr>
            </w:r>
            <w:r w:rsidR="001E77B5">
              <w:rPr>
                <w:noProof/>
                <w:webHidden/>
              </w:rPr>
              <w:fldChar w:fldCharType="separate"/>
            </w:r>
            <w:r w:rsidR="001E77B5">
              <w:rPr>
                <w:noProof/>
                <w:webHidden/>
              </w:rPr>
              <w:t>16</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51" w:history="1">
            <w:r w:rsidR="001E77B5" w:rsidRPr="006F1587">
              <w:rPr>
                <w:rStyle w:val="Lienhypertexte"/>
                <w:noProof/>
              </w:rPr>
              <w:t>Suisse</w:t>
            </w:r>
            <w:r w:rsidR="001E77B5">
              <w:rPr>
                <w:noProof/>
                <w:webHidden/>
              </w:rPr>
              <w:tab/>
            </w:r>
            <w:r w:rsidR="001E77B5">
              <w:rPr>
                <w:noProof/>
                <w:webHidden/>
              </w:rPr>
              <w:fldChar w:fldCharType="begin"/>
            </w:r>
            <w:r w:rsidR="001E77B5">
              <w:rPr>
                <w:noProof/>
                <w:webHidden/>
              </w:rPr>
              <w:instrText xml:space="preserve"> PAGEREF _Toc42169451 \h </w:instrText>
            </w:r>
            <w:r w:rsidR="001E77B5">
              <w:rPr>
                <w:noProof/>
                <w:webHidden/>
              </w:rPr>
            </w:r>
            <w:r w:rsidR="001E77B5">
              <w:rPr>
                <w:noProof/>
                <w:webHidden/>
              </w:rPr>
              <w:fldChar w:fldCharType="separate"/>
            </w:r>
            <w:r w:rsidR="001E77B5">
              <w:rPr>
                <w:noProof/>
                <w:webHidden/>
              </w:rPr>
              <w:t>16</w:t>
            </w:r>
            <w:r w:rsidR="001E77B5">
              <w:rPr>
                <w:noProof/>
                <w:webHidden/>
              </w:rPr>
              <w:fldChar w:fldCharType="end"/>
            </w:r>
          </w:hyperlink>
        </w:p>
        <w:p w:rsidR="001E77B5" w:rsidRDefault="0044473E">
          <w:pPr>
            <w:pStyle w:val="TM2"/>
            <w:tabs>
              <w:tab w:val="right" w:leader="dot" w:pos="15388"/>
            </w:tabs>
            <w:rPr>
              <w:rFonts w:asciiTheme="minorHAnsi" w:eastAsiaTheme="minorEastAsia" w:hAnsiTheme="minorHAnsi" w:cstheme="minorBidi"/>
              <w:noProof/>
              <w:lang w:eastAsia="fr-FR"/>
            </w:rPr>
          </w:pPr>
          <w:hyperlink w:anchor="_Toc42169452" w:history="1">
            <w:r w:rsidR="001E77B5" w:rsidRPr="006F1587">
              <w:rPr>
                <w:rStyle w:val="Lienhypertexte"/>
                <w:noProof/>
              </w:rPr>
              <w:t>ZONE : AFRIQUE MOYEN-ORIENT</w:t>
            </w:r>
            <w:r w:rsidR="001E77B5">
              <w:rPr>
                <w:noProof/>
                <w:webHidden/>
              </w:rPr>
              <w:tab/>
            </w:r>
            <w:r w:rsidR="001E77B5">
              <w:rPr>
                <w:noProof/>
                <w:webHidden/>
              </w:rPr>
              <w:fldChar w:fldCharType="begin"/>
            </w:r>
            <w:r w:rsidR="001E77B5">
              <w:rPr>
                <w:noProof/>
                <w:webHidden/>
              </w:rPr>
              <w:instrText xml:space="preserve"> PAGEREF _Toc42169452 \h </w:instrText>
            </w:r>
            <w:r w:rsidR="001E77B5">
              <w:rPr>
                <w:noProof/>
                <w:webHidden/>
              </w:rPr>
            </w:r>
            <w:r w:rsidR="001E77B5">
              <w:rPr>
                <w:noProof/>
                <w:webHidden/>
              </w:rPr>
              <w:fldChar w:fldCharType="separate"/>
            </w:r>
            <w:r w:rsidR="001E77B5">
              <w:rPr>
                <w:noProof/>
                <w:webHidden/>
              </w:rPr>
              <w:t>18</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53" w:history="1">
            <w:r w:rsidR="001E77B5" w:rsidRPr="006F1587">
              <w:rPr>
                <w:rStyle w:val="Lienhypertexte"/>
                <w:noProof/>
              </w:rPr>
              <w:t>Afrique du Sud</w:t>
            </w:r>
            <w:r w:rsidR="001E77B5">
              <w:rPr>
                <w:noProof/>
                <w:webHidden/>
              </w:rPr>
              <w:tab/>
            </w:r>
            <w:r w:rsidR="001E77B5">
              <w:rPr>
                <w:noProof/>
                <w:webHidden/>
              </w:rPr>
              <w:fldChar w:fldCharType="begin"/>
            </w:r>
            <w:r w:rsidR="001E77B5">
              <w:rPr>
                <w:noProof/>
                <w:webHidden/>
              </w:rPr>
              <w:instrText xml:space="preserve"> PAGEREF _Toc42169453 \h </w:instrText>
            </w:r>
            <w:r w:rsidR="001E77B5">
              <w:rPr>
                <w:noProof/>
                <w:webHidden/>
              </w:rPr>
            </w:r>
            <w:r w:rsidR="001E77B5">
              <w:rPr>
                <w:noProof/>
                <w:webHidden/>
              </w:rPr>
              <w:fldChar w:fldCharType="separate"/>
            </w:r>
            <w:r w:rsidR="001E77B5">
              <w:rPr>
                <w:noProof/>
                <w:webHidden/>
              </w:rPr>
              <w:t>18</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54" w:history="1">
            <w:r w:rsidR="001E77B5" w:rsidRPr="006F1587">
              <w:rPr>
                <w:rStyle w:val="Lienhypertexte"/>
                <w:noProof/>
              </w:rPr>
              <w:t>Israël</w:t>
            </w:r>
            <w:r w:rsidR="001E77B5">
              <w:rPr>
                <w:noProof/>
                <w:webHidden/>
              </w:rPr>
              <w:tab/>
            </w:r>
            <w:r w:rsidR="001E77B5">
              <w:rPr>
                <w:noProof/>
                <w:webHidden/>
              </w:rPr>
              <w:fldChar w:fldCharType="begin"/>
            </w:r>
            <w:r w:rsidR="001E77B5">
              <w:rPr>
                <w:noProof/>
                <w:webHidden/>
              </w:rPr>
              <w:instrText xml:space="preserve"> PAGEREF _Toc42169454 \h </w:instrText>
            </w:r>
            <w:r w:rsidR="001E77B5">
              <w:rPr>
                <w:noProof/>
                <w:webHidden/>
              </w:rPr>
            </w:r>
            <w:r w:rsidR="001E77B5">
              <w:rPr>
                <w:noProof/>
                <w:webHidden/>
              </w:rPr>
              <w:fldChar w:fldCharType="separate"/>
            </w:r>
            <w:r w:rsidR="001E77B5">
              <w:rPr>
                <w:noProof/>
                <w:webHidden/>
              </w:rPr>
              <w:t>18</w:t>
            </w:r>
            <w:r w:rsidR="001E77B5">
              <w:rPr>
                <w:noProof/>
                <w:webHidden/>
              </w:rPr>
              <w:fldChar w:fldCharType="end"/>
            </w:r>
          </w:hyperlink>
        </w:p>
        <w:p w:rsidR="001E77B5" w:rsidRDefault="0044473E">
          <w:pPr>
            <w:pStyle w:val="TM2"/>
            <w:tabs>
              <w:tab w:val="right" w:leader="dot" w:pos="15388"/>
            </w:tabs>
            <w:rPr>
              <w:rFonts w:asciiTheme="minorHAnsi" w:eastAsiaTheme="minorEastAsia" w:hAnsiTheme="minorHAnsi" w:cstheme="minorBidi"/>
              <w:noProof/>
              <w:lang w:eastAsia="fr-FR"/>
            </w:rPr>
          </w:pPr>
          <w:hyperlink w:anchor="_Toc42169455" w:history="1">
            <w:r w:rsidR="001E77B5" w:rsidRPr="006F1587">
              <w:rPr>
                <w:rStyle w:val="Lienhypertexte"/>
                <w:noProof/>
              </w:rPr>
              <w:t>ZONE : AMERIQUES</w:t>
            </w:r>
            <w:r w:rsidR="001E77B5">
              <w:rPr>
                <w:noProof/>
                <w:webHidden/>
              </w:rPr>
              <w:tab/>
            </w:r>
            <w:r w:rsidR="001E77B5">
              <w:rPr>
                <w:noProof/>
                <w:webHidden/>
              </w:rPr>
              <w:fldChar w:fldCharType="begin"/>
            </w:r>
            <w:r w:rsidR="001E77B5">
              <w:rPr>
                <w:noProof/>
                <w:webHidden/>
              </w:rPr>
              <w:instrText xml:space="preserve"> PAGEREF _Toc42169455 \h </w:instrText>
            </w:r>
            <w:r w:rsidR="001E77B5">
              <w:rPr>
                <w:noProof/>
                <w:webHidden/>
              </w:rPr>
            </w:r>
            <w:r w:rsidR="001E77B5">
              <w:rPr>
                <w:noProof/>
                <w:webHidden/>
              </w:rPr>
              <w:fldChar w:fldCharType="separate"/>
            </w:r>
            <w:r w:rsidR="001E77B5">
              <w:rPr>
                <w:noProof/>
                <w:webHidden/>
              </w:rPr>
              <w:t>19</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56" w:history="1">
            <w:r w:rsidR="001E77B5" w:rsidRPr="006F1587">
              <w:rPr>
                <w:rStyle w:val="Lienhypertexte"/>
                <w:noProof/>
              </w:rPr>
              <w:t>Canada</w:t>
            </w:r>
            <w:r w:rsidR="001E77B5">
              <w:rPr>
                <w:noProof/>
                <w:webHidden/>
              </w:rPr>
              <w:tab/>
            </w:r>
            <w:r w:rsidR="001E77B5">
              <w:rPr>
                <w:noProof/>
                <w:webHidden/>
              </w:rPr>
              <w:fldChar w:fldCharType="begin"/>
            </w:r>
            <w:r w:rsidR="001E77B5">
              <w:rPr>
                <w:noProof/>
                <w:webHidden/>
              </w:rPr>
              <w:instrText xml:space="preserve"> PAGEREF _Toc42169456 \h </w:instrText>
            </w:r>
            <w:r w:rsidR="001E77B5">
              <w:rPr>
                <w:noProof/>
                <w:webHidden/>
              </w:rPr>
            </w:r>
            <w:r w:rsidR="001E77B5">
              <w:rPr>
                <w:noProof/>
                <w:webHidden/>
              </w:rPr>
              <w:fldChar w:fldCharType="separate"/>
            </w:r>
            <w:r w:rsidR="001E77B5">
              <w:rPr>
                <w:noProof/>
                <w:webHidden/>
              </w:rPr>
              <w:t>19</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57" w:history="1">
            <w:r w:rsidR="001E77B5" w:rsidRPr="006F1587">
              <w:rPr>
                <w:rStyle w:val="Lienhypertexte"/>
                <w:noProof/>
              </w:rPr>
              <w:t>États Unis d'Amérique</w:t>
            </w:r>
            <w:r w:rsidR="001E77B5">
              <w:rPr>
                <w:noProof/>
                <w:webHidden/>
              </w:rPr>
              <w:tab/>
            </w:r>
            <w:r w:rsidR="001E77B5">
              <w:rPr>
                <w:noProof/>
                <w:webHidden/>
              </w:rPr>
              <w:fldChar w:fldCharType="begin"/>
            </w:r>
            <w:r w:rsidR="001E77B5">
              <w:rPr>
                <w:noProof/>
                <w:webHidden/>
              </w:rPr>
              <w:instrText xml:space="preserve"> PAGEREF _Toc42169457 \h </w:instrText>
            </w:r>
            <w:r w:rsidR="001E77B5">
              <w:rPr>
                <w:noProof/>
                <w:webHidden/>
              </w:rPr>
            </w:r>
            <w:r w:rsidR="001E77B5">
              <w:rPr>
                <w:noProof/>
                <w:webHidden/>
              </w:rPr>
              <w:fldChar w:fldCharType="separate"/>
            </w:r>
            <w:r w:rsidR="001E77B5">
              <w:rPr>
                <w:noProof/>
                <w:webHidden/>
              </w:rPr>
              <w:t>20</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58" w:history="1">
            <w:r w:rsidR="001E77B5" w:rsidRPr="006F1587">
              <w:rPr>
                <w:rStyle w:val="Lienhypertexte"/>
                <w:noProof/>
              </w:rPr>
              <w:t>Argentine</w:t>
            </w:r>
            <w:r w:rsidR="001E77B5">
              <w:rPr>
                <w:noProof/>
                <w:webHidden/>
              </w:rPr>
              <w:tab/>
            </w:r>
            <w:r w:rsidR="001E77B5">
              <w:rPr>
                <w:noProof/>
                <w:webHidden/>
              </w:rPr>
              <w:fldChar w:fldCharType="begin"/>
            </w:r>
            <w:r w:rsidR="001E77B5">
              <w:rPr>
                <w:noProof/>
                <w:webHidden/>
              </w:rPr>
              <w:instrText xml:space="preserve"> PAGEREF _Toc42169458 \h </w:instrText>
            </w:r>
            <w:r w:rsidR="001E77B5">
              <w:rPr>
                <w:noProof/>
                <w:webHidden/>
              </w:rPr>
            </w:r>
            <w:r w:rsidR="001E77B5">
              <w:rPr>
                <w:noProof/>
                <w:webHidden/>
              </w:rPr>
              <w:fldChar w:fldCharType="separate"/>
            </w:r>
            <w:r w:rsidR="001E77B5">
              <w:rPr>
                <w:noProof/>
                <w:webHidden/>
              </w:rPr>
              <w:t>21</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59" w:history="1">
            <w:r w:rsidR="001E77B5" w:rsidRPr="006F1587">
              <w:rPr>
                <w:rStyle w:val="Lienhypertexte"/>
                <w:noProof/>
              </w:rPr>
              <w:t>Brésil</w:t>
            </w:r>
            <w:r w:rsidR="001E77B5">
              <w:rPr>
                <w:noProof/>
                <w:webHidden/>
              </w:rPr>
              <w:tab/>
            </w:r>
            <w:r w:rsidR="001E77B5">
              <w:rPr>
                <w:noProof/>
                <w:webHidden/>
              </w:rPr>
              <w:fldChar w:fldCharType="begin"/>
            </w:r>
            <w:r w:rsidR="001E77B5">
              <w:rPr>
                <w:noProof/>
                <w:webHidden/>
              </w:rPr>
              <w:instrText xml:space="preserve"> PAGEREF _Toc42169459 \h </w:instrText>
            </w:r>
            <w:r w:rsidR="001E77B5">
              <w:rPr>
                <w:noProof/>
                <w:webHidden/>
              </w:rPr>
            </w:r>
            <w:r w:rsidR="001E77B5">
              <w:rPr>
                <w:noProof/>
                <w:webHidden/>
              </w:rPr>
              <w:fldChar w:fldCharType="separate"/>
            </w:r>
            <w:r w:rsidR="001E77B5">
              <w:rPr>
                <w:noProof/>
                <w:webHidden/>
              </w:rPr>
              <w:t>22</w:t>
            </w:r>
            <w:r w:rsidR="001E77B5">
              <w:rPr>
                <w:noProof/>
                <w:webHidden/>
              </w:rPr>
              <w:fldChar w:fldCharType="end"/>
            </w:r>
          </w:hyperlink>
        </w:p>
        <w:p w:rsidR="001E77B5" w:rsidRDefault="0044473E">
          <w:pPr>
            <w:pStyle w:val="TM2"/>
            <w:tabs>
              <w:tab w:val="right" w:leader="dot" w:pos="15388"/>
            </w:tabs>
            <w:rPr>
              <w:rFonts w:asciiTheme="minorHAnsi" w:eastAsiaTheme="minorEastAsia" w:hAnsiTheme="minorHAnsi" w:cstheme="minorBidi"/>
              <w:noProof/>
              <w:lang w:eastAsia="fr-FR"/>
            </w:rPr>
          </w:pPr>
          <w:hyperlink w:anchor="_Toc42169460" w:history="1">
            <w:r w:rsidR="001E77B5" w:rsidRPr="006F1587">
              <w:rPr>
                <w:rStyle w:val="Lienhypertexte"/>
                <w:noProof/>
              </w:rPr>
              <w:t>ZONE : ASIE OCEANIE</w:t>
            </w:r>
            <w:r w:rsidR="001E77B5">
              <w:rPr>
                <w:noProof/>
                <w:webHidden/>
              </w:rPr>
              <w:tab/>
            </w:r>
            <w:r w:rsidR="001E77B5">
              <w:rPr>
                <w:noProof/>
                <w:webHidden/>
              </w:rPr>
              <w:fldChar w:fldCharType="begin"/>
            </w:r>
            <w:r w:rsidR="001E77B5">
              <w:rPr>
                <w:noProof/>
                <w:webHidden/>
              </w:rPr>
              <w:instrText xml:space="preserve"> PAGEREF _Toc42169460 \h </w:instrText>
            </w:r>
            <w:r w:rsidR="001E77B5">
              <w:rPr>
                <w:noProof/>
                <w:webHidden/>
              </w:rPr>
            </w:r>
            <w:r w:rsidR="001E77B5">
              <w:rPr>
                <w:noProof/>
                <w:webHidden/>
              </w:rPr>
              <w:fldChar w:fldCharType="separate"/>
            </w:r>
            <w:r w:rsidR="001E77B5">
              <w:rPr>
                <w:noProof/>
                <w:webHidden/>
              </w:rPr>
              <w:t>22</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61" w:history="1">
            <w:r w:rsidR="001E77B5" w:rsidRPr="006F1587">
              <w:rPr>
                <w:rStyle w:val="Lienhypertexte"/>
                <w:noProof/>
              </w:rPr>
              <w:t>Chine</w:t>
            </w:r>
            <w:r w:rsidR="001E77B5">
              <w:rPr>
                <w:noProof/>
                <w:webHidden/>
              </w:rPr>
              <w:tab/>
            </w:r>
            <w:r w:rsidR="001E77B5">
              <w:rPr>
                <w:noProof/>
                <w:webHidden/>
              </w:rPr>
              <w:fldChar w:fldCharType="begin"/>
            </w:r>
            <w:r w:rsidR="001E77B5">
              <w:rPr>
                <w:noProof/>
                <w:webHidden/>
              </w:rPr>
              <w:instrText xml:space="preserve"> PAGEREF _Toc42169461 \h </w:instrText>
            </w:r>
            <w:r w:rsidR="001E77B5">
              <w:rPr>
                <w:noProof/>
                <w:webHidden/>
              </w:rPr>
            </w:r>
            <w:r w:rsidR="001E77B5">
              <w:rPr>
                <w:noProof/>
                <w:webHidden/>
              </w:rPr>
              <w:fldChar w:fldCharType="separate"/>
            </w:r>
            <w:r w:rsidR="001E77B5">
              <w:rPr>
                <w:noProof/>
                <w:webHidden/>
              </w:rPr>
              <w:t>23</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62" w:history="1">
            <w:r w:rsidR="001E77B5" w:rsidRPr="006F1587">
              <w:rPr>
                <w:rStyle w:val="Lienhypertexte"/>
                <w:noProof/>
              </w:rPr>
              <w:t>Corée du Sud</w:t>
            </w:r>
            <w:r w:rsidR="001E77B5">
              <w:rPr>
                <w:noProof/>
                <w:webHidden/>
              </w:rPr>
              <w:tab/>
            </w:r>
            <w:r w:rsidR="001E77B5">
              <w:rPr>
                <w:noProof/>
                <w:webHidden/>
              </w:rPr>
              <w:fldChar w:fldCharType="begin"/>
            </w:r>
            <w:r w:rsidR="001E77B5">
              <w:rPr>
                <w:noProof/>
                <w:webHidden/>
              </w:rPr>
              <w:instrText xml:space="preserve"> PAGEREF _Toc42169462 \h </w:instrText>
            </w:r>
            <w:r w:rsidR="001E77B5">
              <w:rPr>
                <w:noProof/>
                <w:webHidden/>
              </w:rPr>
            </w:r>
            <w:r w:rsidR="001E77B5">
              <w:rPr>
                <w:noProof/>
                <w:webHidden/>
              </w:rPr>
              <w:fldChar w:fldCharType="separate"/>
            </w:r>
            <w:r w:rsidR="001E77B5">
              <w:rPr>
                <w:noProof/>
                <w:webHidden/>
              </w:rPr>
              <w:t>23</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63" w:history="1">
            <w:r w:rsidR="001E77B5" w:rsidRPr="006F1587">
              <w:rPr>
                <w:rStyle w:val="Lienhypertexte"/>
                <w:noProof/>
              </w:rPr>
              <w:t>Japon</w:t>
            </w:r>
            <w:r w:rsidR="001E77B5">
              <w:rPr>
                <w:noProof/>
                <w:webHidden/>
              </w:rPr>
              <w:tab/>
            </w:r>
            <w:r w:rsidR="001E77B5">
              <w:rPr>
                <w:noProof/>
                <w:webHidden/>
              </w:rPr>
              <w:fldChar w:fldCharType="begin"/>
            </w:r>
            <w:r w:rsidR="001E77B5">
              <w:rPr>
                <w:noProof/>
                <w:webHidden/>
              </w:rPr>
              <w:instrText xml:space="preserve"> PAGEREF _Toc42169463 \h </w:instrText>
            </w:r>
            <w:r w:rsidR="001E77B5">
              <w:rPr>
                <w:noProof/>
                <w:webHidden/>
              </w:rPr>
            </w:r>
            <w:r w:rsidR="001E77B5">
              <w:rPr>
                <w:noProof/>
                <w:webHidden/>
              </w:rPr>
              <w:fldChar w:fldCharType="separate"/>
            </w:r>
            <w:r w:rsidR="001E77B5">
              <w:rPr>
                <w:noProof/>
                <w:webHidden/>
              </w:rPr>
              <w:t>23</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64" w:history="1">
            <w:r w:rsidR="001E77B5" w:rsidRPr="006F1587">
              <w:rPr>
                <w:rStyle w:val="Lienhypertexte"/>
                <w:noProof/>
              </w:rPr>
              <w:t>Singapour</w:t>
            </w:r>
            <w:r w:rsidR="001E77B5">
              <w:rPr>
                <w:noProof/>
                <w:webHidden/>
              </w:rPr>
              <w:tab/>
            </w:r>
            <w:r w:rsidR="001E77B5">
              <w:rPr>
                <w:noProof/>
                <w:webHidden/>
              </w:rPr>
              <w:fldChar w:fldCharType="begin"/>
            </w:r>
            <w:r w:rsidR="001E77B5">
              <w:rPr>
                <w:noProof/>
                <w:webHidden/>
              </w:rPr>
              <w:instrText xml:space="preserve"> PAGEREF _Toc42169464 \h </w:instrText>
            </w:r>
            <w:r w:rsidR="001E77B5">
              <w:rPr>
                <w:noProof/>
                <w:webHidden/>
              </w:rPr>
            </w:r>
            <w:r w:rsidR="001E77B5">
              <w:rPr>
                <w:noProof/>
                <w:webHidden/>
              </w:rPr>
              <w:fldChar w:fldCharType="separate"/>
            </w:r>
            <w:r w:rsidR="001E77B5">
              <w:rPr>
                <w:noProof/>
                <w:webHidden/>
              </w:rPr>
              <w:t>24</w:t>
            </w:r>
            <w:r w:rsidR="001E77B5">
              <w:rPr>
                <w:noProof/>
                <w:webHidden/>
              </w:rPr>
              <w:fldChar w:fldCharType="end"/>
            </w:r>
          </w:hyperlink>
        </w:p>
        <w:p w:rsidR="001E77B5" w:rsidRDefault="0044473E">
          <w:pPr>
            <w:pStyle w:val="TM3"/>
            <w:tabs>
              <w:tab w:val="right" w:leader="dot" w:pos="15388"/>
            </w:tabs>
            <w:rPr>
              <w:rFonts w:asciiTheme="minorHAnsi" w:eastAsiaTheme="minorEastAsia" w:hAnsiTheme="minorHAnsi" w:cstheme="minorBidi"/>
              <w:noProof/>
              <w:lang w:eastAsia="fr-FR"/>
            </w:rPr>
          </w:pPr>
          <w:hyperlink w:anchor="_Toc42169465" w:history="1">
            <w:r w:rsidR="001E77B5" w:rsidRPr="006F1587">
              <w:rPr>
                <w:rStyle w:val="Lienhypertexte"/>
                <w:noProof/>
              </w:rPr>
              <w:t>Vietnam</w:t>
            </w:r>
            <w:r w:rsidR="001E77B5">
              <w:rPr>
                <w:noProof/>
                <w:webHidden/>
              </w:rPr>
              <w:tab/>
            </w:r>
            <w:r w:rsidR="001E77B5">
              <w:rPr>
                <w:noProof/>
                <w:webHidden/>
              </w:rPr>
              <w:fldChar w:fldCharType="begin"/>
            </w:r>
            <w:r w:rsidR="001E77B5">
              <w:rPr>
                <w:noProof/>
                <w:webHidden/>
              </w:rPr>
              <w:instrText xml:space="preserve"> PAGEREF _Toc42169465 \h </w:instrText>
            </w:r>
            <w:r w:rsidR="001E77B5">
              <w:rPr>
                <w:noProof/>
                <w:webHidden/>
              </w:rPr>
            </w:r>
            <w:r w:rsidR="001E77B5">
              <w:rPr>
                <w:noProof/>
                <w:webHidden/>
              </w:rPr>
              <w:fldChar w:fldCharType="separate"/>
            </w:r>
            <w:r w:rsidR="001E77B5">
              <w:rPr>
                <w:noProof/>
                <w:webHidden/>
              </w:rPr>
              <w:t>24</w:t>
            </w:r>
            <w:r w:rsidR="001E77B5">
              <w:rPr>
                <w:noProof/>
                <w:webHidden/>
              </w:rPr>
              <w:fldChar w:fldCharType="end"/>
            </w:r>
          </w:hyperlink>
        </w:p>
        <w:p w:rsidR="00E11D56" w:rsidRDefault="00E11D56">
          <w:r>
            <w:rPr>
              <w:b/>
              <w:bCs/>
            </w:rPr>
            <w:fldChar w:fldCharType="end"/>
          </w:r>
        </w:p>
      </w:sdtContent>
    </w:sdt>
    <w:p w:rsidR="00F83AF0" w:rsidRDefault="00F83AF0">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8"/>
        <w:gridCol w:w="6379"/>
        <w:gridCol w:w="7080"/>
      </w:tblGrid>
      <w:tr w:rsidR="00E24FAB" w:rsidRPr="00B25FD3" w:rsidTr="000E49C9">
        <w:trPr>
          <w:trHeight w:val="560"/>
          <w:jc w:val="center"/>
        </w:trPr>
        <w:tc>
          <w:tcPr>
            <w:tcW w:w="15467" w:type="dxa"/>
            <w:gridSpan w:val="3"/>
            <w:tcBorders>
              <w:top w:val="single" w:sz="4" w:space="0" w:color="auto"/>
              <w:left w:val="single" w:sz="4" w:space="0" w:color="auto"/>
              <w:bottom w:val="single" w:sz="4" w:space="0" w:color="auto"/>
              <w:right w:val="single" w:sz="4" w:space="0" w:color="auto"/>
            </w:tcBorders>
            <w:shd w:val="clear" w:color="auto" w:fill="5B9BD5"/>
          </w:tcPr>
          <w:p w:rsidR="00E24FAB" w:rsidRPr="00B25FD3" w:rsidRDefault="00E24FAB" w:rsidP="00E24FAB">
            <w:pPr>
              <w:pStyle w:val="Titre2"/>
            </w:pPr>
            <w:bookmarkStart w:id="1" w:name="_Toc42169422"/>
            <w:r>
              <w:lastRenderedPageBreak/>
              <w:t>ZONE EUROPE CAUCASE RUSSIE.</w:t>
            </w:r>
            <w:bookmarkEnd w:id="1"/>
            <w:r>
              <w:t xml:space="preserve">  </w:t>
            </w:r>
          </w:p>
        </w:tc>
      </w:tr>
      <w:tr w:rsidR="00E24FAB" w:rsidRPr="00B25FD3" w:rsidTr="000E49C9">
        <w:trPr>
          <w:trHeight w:val="560"/>
          <w:jc w:val="center"/>
        </w:trPr>
        <w:tc>
          <w:tcPr>
            <w:tcW w:w="2008" w:type="dxa"/>
            <w:tcBorders>
              <w:top w:val="single" w:sz="4" w:space="0" w:color="auto"/>
              <w:left w:val="single" w:sz="4" w:space="0" w:color="auto"/>
              <w:bottom w:val="single" w:sz="4" w:space="0" w:color="auto"/>
              <w:right w:val="single" w:sz="4" w:space="0" w:color="auto"/>
            </w:tcBorders>
            <w:shd w:val="clear" w:color="auto" w:fill="5B9BD5"/>
            <w:hideMark/>
          </w:tcPr>
          <w:p w:rsidR="00E24FAB" w:rsidRPr="00B25FD3" w:rsidRDefault="00E24FAB" w:rsidP="000E49C9">
            <w:pPr>
              <w:jc w:val="center"/>
              <w:rPr>
                <w:rFonts w:asciiTheme="majorHAnsi" w:hAnsiTheme="majorHAnsi"/>
                <w:b/>
                <w:bCs/>
                <w:color w:val="FFFFFF"/>
              </w:rPr>
            </w:pPr>
            <w:r w:rsidRPr="00B25FD3">
              <w:rPr>
                <w:rFonts w:asciiTheme="majorHAnsi" w:hAnsiTheme="majorHAnsi"/>
                <w:b/>
                <w:bCs/>
              </w:rPr>
              <w:t>Pays</w:t>
            </w:r>
          </w:p>
        </w:tc>
        <w:tc>
          <w:tcPr>
            <w:tcW w:w="6379" w:type="dxa"/>
            <w:tcBorders>
              <w:top w:val="single" w:sz="4" w:space="0" w:color="auto"/>
              <w:left w:val="single" w:sz="4" w:space="0" w:color="auto"/>
              <w:bottom w:val="single" w:sz="4" w:space="0" w:color="auto"/>
              <w:right w:val="single" w:sz="4" w:space="0" w:color="auto"/>
            </w:tcBorders>
            <w:shd w:val="clear" w:color="auto" w:fill="5B9BD5"/>
            <w:hideMark/>
          </w:tcPr>
          <w:p w:rsidR="00E24FAB" w:rsidRPr="00B25FD3" w:rsidRDefault="00E24FAB" w:rsidP="000E49C9">
            <w:pPr>
              <w:spacing w:after="120" w:line="240" w:lineRule="auto"/>
              <w:jc w:val="center"/>
              <w:rPr>
                <w:rFonts w:asciiTheme="majorHAnsi" w:hAnsiTheme="majorHAnsi"/>
                <w:b/>
                <w:bCs/>
              </w:rPr>
            </w:pPr>
            <w:r w:rsidRPr="00B25FD3">
              <w:rPr>
                <w:rFonts w:asciiTheme="majorHAnsi" w:hAnsiTheme="majorHAnsi"/>
                <w:b/>
                <w:bCs/>
              </w:rPr>
              <w:t xml:space="preserve">Examens  </w:t>
            </w:r>
          </w:p>
        </w:tc>
        <w:tc>
          <w:tcPr>
            <w:tcW w:w="7080" w:type="dxa"/>
            <w:tcBorders>
              <w:top w:val="single" w:sz="4" w:space="0" w:color="auto"/>
              <w:left w:val="single" w:sz="4" w:space="0" w:color="auto"/>
              <w:bottom w:val="single" w:sz="4" w:space="0" w:color="auto"/>
              <w:right w:val="single" w:sz="4" w:space="0" w:color="auto"/>
            </w:tcBorders>
            <w:shd w:val="clear" w:color="auto" w:fill="5B9BD5"/>
            <w:hideMark/>
          </w:tcPr>
          <w:p w:rsidR="00E24FAB" w:rsidRPr="00B25FD3" w:rsidRDefault="00E24FAB" w:rsidP="000E49C9">
            <w:pPr>
              <w:spacing w:after="120" w:line="240" w:lineRule="auto"/>
              <w:jc w:val="center"/>
              <w:rPr>
                <w:rFonts w:asciiTheme="majorHAnsi" w:hAnsiTheme="majorHAnsi"/>
                <w:b/>
                <w:bCs/>
              </w:rPr>
            </w:pPr>
            <w:r w:rsidRPr="00B25FD3">
              <w:rPr>
                <w:rFonts w:asciiTheme="majorHAnsi" w:hAnsiTheme="majorHAnsi"/>
                <w:b/>
                <w:bCs/>
              </w:rPr>
              <w:t>Aide</w:t>
            </w:r>
            <w:r>
              <w:rPr>
                <w:rFonts w:asciiTheme="majorHAnsi" w:hAnsiTheme="majorHAnsi"/>
                <w:b/>
                <w:bCs/>
              </w:rPr>
              <w:t>s</w:t>
            </w:r>
            <w:r w:rsidRPr="00B25FD3">
              <w:rPr>
                <w:rFonts w:asciiTheme="majorHAnsi" w:hAnsiTheme="majorHAnsi"/>
                <w:b/>
                <w:bCs/>
              </w:rPr>
              <w:t xml:space="preserve"> aux étudiants</w:t>
            </w:r>
          </w:p>
        </w:tc>
      </w:tr>
      <w:tr w:rsidR="00E24FAB" w:rsidRPr="00B25FD3" w:rsidTr="000E49C9">
        <w:trPr>
          <w:trHeight w:val="287"/>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2B69E9">
            <w:pPr>
              <w:pStyle w:val="Titre3"/>
            </w:pPr>
            <w:bookmarkStart w:id="2" w:name="_Toc42169423"/>
            <w:r w:rsidRPr="0034331F">
              <w:t>Allemagne</w:t>
            </w:r>
            <w:bookmarkEnd w:id="2"/>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0E49C9">
            <w:pPr>
              <w:autoSpaceDE w:val="0"/>
              <w:autoSpaceDN w:val="0"/>
              <w:adjustRightInd w:val="0"/>
              <w:spacing w:after="120" w:line="240" w:lineRule="auto"/>
              <w:jc w:val="both"/>
              <w:rPr>
                <w:rFonts w:asciiTheme="majorHAnsi" w:hAnsiTheme="majorHAnsi"/>
              </w:rPr>
            </w:pPr>
            <w:r w:rsidRPr="0034331F">
              <w:rPr>
                <w:rFonts w:asciiTheme="majorHAnsi" w:hAnsiTheme="majorHAnsi"/>
              </w:rPr>
              <w:t>Plusieurs scénarios sont conçus au niveau des Länder et au niveau fédéral pour organiser les admissions des futurs étudiants.</w:t>
            </w:r>
          </w:p>
          <w:p w:rsidR="00E24FAB" w:rsidRPr="0034331F" w:rsidRDefault="00E24FAB" w:rsidP="000E49C9">
            <w:pPr>
              <w:autoSpaceDE w:val="0"/>
              <w:autoSpaceDN w:val="0"/>
              <w:adjustRightInd w:val="0"/>
              <w:spacing w:after="120" w:line="240" w:lineRule="auto"/>
              <w:jc w:val="both"/>
              <w:rPr>
                <w:rFonts w:asciiTheme="majorHAnsi" w:hAnsiTheme="majorHAnsi"/>
              </w:rPr>
            </w:pPr>
            <w:r w:rsidRPr="0034331F">
              <w:rPr>
                <w:rFonts w:asciiTheme="majorHAnsi" w:hAnsiTheme="majorHAnsi"/>
              </w:rPr>
              <w:t>L’organisation des examens et des soutenances dépend des établissements et relève de leur responsabilité.</w:t>
            </w:r>
          </w:p>
          <w:p w:rsidR="00E24FAB" w:rsidRPr="0034331F" w:rsidRDefault="00E24FAB" w:rsidP="000E49C9">
            <w:pPr>
              <w:autoSpaceDE w:val="0"/>
              <w:autoSpaceDN w:val="0"/>
              <w:adjustRightInd w:val="0"/>
              <w:spacing w:after="120" w:line="240" w:lineRule="auto"/>
              <w:jc w:val="both"/>
              <w:rPr>
                <w:rFonts w:asciiTheme="majorHAnsi" w:hAnsiTheme="majorHAnsi"/>
              </w:rPr>
            </w:pPr>
            <w:r w:rsidRPr="0034331F">
              <w:rPr>
                <w:rFonts w:asciiTheme="majorHAnsi" w:hAnsiTheme="majorHAnsi"/>
              </w:rPr>
              <w:t>Les examens et soutenances ont été suspendus en présentiel à partir du 17 mars 2020. Ils sont de nouveau autorisés en présentiel depuis le 4 mai 2020, sous réserve du respect des règles d’hygiène et de distanciation en vigueur. Des décrets ont été pris dans certains Länder pour autoriser la modification des règlements des études en vue de la passation d’examens en ligne ou en visioconférence.</w:t>
            </w:r>
          </w:p>
          <w:p w:rsidR="00E24FAB" w:rsidRPr="0034331F" w:rsidRDefault="00E24FAB" w:rsidP="000E49C9">
            <w:pPr>
              <w:autoSpaceDE w:val="0"/>
              <w:autoSpaceDN w:val="0"/>
              <w:adjustRightInd w:val="0"/>
              <w:spacing w:after="120" w:line="240" w:lineRule="auto"/>
              <w:jc w:val="both"/>
              <w:rPr>
                <w:rFonts w:asciiTheme="majorHAnsi" w:hAnsiTheme="majorHAnsi"/>
              </w:rPr>
            </w:pPr>
            <w:r w:rsidRPr="0034331F">
              <w:rPr>
                <w:rFonts w:asciiTheme="majorHAnsi" w:hAnsiTheme="majorHAnsi"/>
              </w:rPr>
              <w:t>Depuis le 11 mai, certains établissements organisent les examens de fin du semestre d’hiver qui n’avaient pu l’être.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F83AF0" w:rsidRDefault="00E24FAB" w:rsidP="000E49C9">
            <w:pPr>
              <w:autoSpaceDE w:val="0"/>
              <w:autoSpaceDN w:val="0"/>
              <w:adjustRightInd w:val="0"/>
              <w:spacing w:after="120" w:line="240" w:lineRule="auto"/>
              <w:jc w:val="both"/>
              <w:rPr>
                <w:rFonts w:asciiTheme="majorHAnsi" w:hAnsiTheme="majorHAnsi"/>
              </w:rPr>
            </w:pPr>
            <w:r w:rsidRPr="00B25FD3">
              <w:rPr>
                <w:rFonts w:asciiTheme="majorHAnsi" w:hAnsiTheme="majorHAnsi"/>
              </w:rPr>
              <w:t>Les bourses versées par le niveau fédéral (BAFöG) sont maintenues dans ce temps intermédiaire où le semestre d’hiver est terminé et où celui d’été a commencé en théorie et en ligne</w:t>
            </w:r>
            <w:r w:rsidR="009C3A9F">
              <w:rPr>
                <w:rFonts w:asciiTheme="majorHAnsi" w:hAnsiTheme="majorHAnsi"/>
              </w:rPr>
              <w:t xml:space="preserve"> </w:t>
            </w:r>
            <w:r w:rsidRPr="003D08D1">
              <w:rPr>
                <w:rFonts w:asciiTheme="majorHAnsi" w:hAnsiTheme="majorHAnsi"/>
              </w:rPr>
              <w:t xml:space="preserve">En début de crise, des solutions ont été trouvées au niveau local, sans couvrir la demande. </w:t>
            </w:r>
          </w:p>
          <w:p w:rsidR="00E24FAB" w:rsidRPr="003D08D1" w:rsidRDefault="00E24FAB" w:rsidP="000E49C9">
            <w:pPr>
              <w:autoSpaceDE w:val="0"/>
              <w:autoSpaceDN w:val="0"/>
              <w:adjustRightInd w:val="0"/>
              <w:spacing w:after="120" w:line="240" w:lineRule="auto"/>
              <w:jc w:val="both"/>
              <w:rPr>
                <w:rFonts w:asciiTheme="majorHAnsi" w:hAnsiTheme="majorHAnsi"/>
              </w:rPr>
            </w:pPr>
            <w:r w:rsidRPr="003D08D1">
              <w:rPr>
                <w:rFonts w:asciiTheme="majorHAnsi" w:hAnsiTheme="majorHAnsi"/>
              </w:rPr>
              <w:t>Dans un accord du 30 avril 2020, le gouvernement fédéral prévoit de verser 100 Mio € au fonds d'aide d'urgence Corona des « Studierend</w:t>
            </w:r>
            <w:r w:rsidR="0040343C">
              <w:rPr>
                <w:rFonts w:asciiTheme="majorHAnsi" w:hAnsiTheme="majorHAnsi"/>
              </w:rPr>
              <w:t>enwerke » (service public local</w:t>
            </w:r>
            <w:r w:rsidRPr="003D08D1">
              <w:rPr>
                <w:rFonts w:asciiTheme="majorHAnsi" w:hAnsiTheme="majorHAnsi"/>
              </w:rPr>
              <w:t xml:space="preserve"> destiné aux étudiants des universités, comparable </w:t>
            </w:r>
            <w:r w:rsidR="0040343C">
              <w:rPr>
                <w:rFonts w:asciiTheme="majorHAnsi" w:hAnsiTheme="majorHAnsi"/>
              </w:rPr>
              <w:t>aux CROUS</w:t>
            </w:r>
            <w:r w:rsidRPr="003D08D1">
              <w:rPr>
                <w:rFonts w:asciiTheme="majorHAnsi" w:hAnsiTheme="majorHAnsi"/>
              </w:rPr>
              <w:t>) pour les étudiants en difficultés financières. Les montants ne sont pas encore fixés. Les fonds d'aide d'urgence existants prévoient généralement un versement unique de 400 - 500 €.</w:t>
            </w:r>
          </w:p>
          <w:p w:rsidR="00E24FAB" w:rsidRPr="003D08D1" w:rsidRDefault="00E24FAB" w:rsidP="000E49C9">
            <w:pPr>
              <w:autoSpaceDE w:val="0"/>
              <w:autoSpaceDN w:val="0"/>
              <w:adjustRightInd w:val="0"/>
              <w:spacing w:after="120" w:line="240" w:lineRule="auto"/>
              <w:jc w:val="both"/>
              <w:rPr>
                <w:rFonts w:asciiTheme="majorHAnsi" w:hAnsiTheme="majorHAnsi"/>
              </w:rPr>
            </w:pPr>
            <w:r w:rsidRPr="003D08D1">
              <w:rPr>
                <w:rFonts w:asciiTheme="majorHAnsi" w:hAnsiTheme="majorHAnsi"/>
              </w:rPr>
              <w:t xml:space="preserve">Dans une déclaration commune du 22/4/2020, les "U15 allemands" (association d'universités médicales allemandes de premier plan) et le "freier zusammenschluss von student*innenschaften e. V." (fzs - organisation parapluie non partisane des représentants des étudiants en Allemagne), ont appelé les responsables au niveau fédéral et des Länder à créer sans délai des possibilités de soutien efficaces pour les étudiants dans le besoin. </w:t>
            </w:r>
          </w:p>
          <w:p w:rsidR="00E24FAB" w:rsidRPr="00B25FD3" w:rsidRDefault="00E24FAB" w:rsidP="00825490">
            <w:pPr>
              <w:autoSpaceDE w:val="0"/>
              <w:autoSpaceDN w:val="0"/>
              <w:adjustRightInd w:val="0"/>
              <w:spacing w:after="120" w:line="240" w:lineRule="auto"/>
              <w:jc w:val="both"/>
              <w:rPr>
                <w:rFonts w:asciiTheme="majorHAnsi" w:hAnsiTheme="majorHAnsi"/>
              </w:rPr>
            </w:pPr>
            <w:r w:rsidRPr="003D08D1">
              <w:rPr>
                <w:rFonts w:asciiTheme="majorHAnsi" w:hAnsiTheme="majorHAnsi"/>
              </w:rPr>
              <w:t xml:space="preserve">Dans l’accord du 30 avril 2020, le gouvernement fédéral prévoit un prêt étudiant </w:t>
            </w:r>
            <w:r w:rsidR="00825490">
              <w:rPr>
                <w:rFonts w:asciiTheme="majorHAnsi" w:hAnsiTheme="majorHAnsi"/>
              </w:rPr>
              <w:t>(</w:t>
            </w:r>
            <w:r w:rsidR="00825490" w:rsidRPr="003D08D1">
              <w:rPr>
                <w:rFonts w:asciiTheme="majorHAnsi" w:hAnsiTheme="majorHAnsi"/>
              </w:rPr>
              <w:t>650 €/mois</w:t>
            </w:r>
            <w:r w:rsidR="00825490">
              <w:rPr>
                <w:rFonts w:asciiTheme="majorHAnsi" w:hAnsiTheme="majorHAnsi"/>
              </w:rPr>
              <w:t xml:space="preserve">) </w:t>
            </w:r>
            <w:r w:rsidRPr="003D08D1">
              <w:rPr>
                <w:rFonts w:asciiTheme="majorHAnsi" w:hAnsiTheme="majorHAnsi"/>
              </w:rPr>
              <w:t>de la « Kreditanstalt für Wiederaufbau » (KfW) (établissement de crédit), déjà existant, limité à un an, sans intérêt, facilement accessible. Le programme est également ouvert aux étudiants étrangers. Un volume total d'un milliard d'euros est prévu. Le fzs s'est montré très critique et a demandé la démission de la ministre Karliczek. L'Association fédérale des étudiants étrangers a rejeté le prêt relais de 650 euros, le jugeant "totalement éloigné de la vie".</w:t>
            </w:r>
          </w:p>
        </w:tc>
      </w:tr>
    </w:tbl>
    <w:p w:rsidR="008E18EA" w:rsidRDefault="008E18EA">
      <w:r>
        <w:rPr>
          <w:b/>
          <w:b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8"/>
        <w:gridCol w:w="6379"/>
        <w:gridCol w:w="7080"/>
      </w:tblGrid>
      <w:tr w:rsidR="00E24FAB" w:rsidRPr="00B25FD3" w:rsidTr="000E49C9">
        <w:trPr>
          <w:trHeight w:val="287"/>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777352">
            <w:pPr>
              <w:pStyle w:val="Titre3"/>
            </w:pPr>
            <w:bookmarkStart w:id="3" w:name="_Toc42169424"/>
            <w:r w:rsidRPr="0034331F">
              <w:t>Autriche</w:t>
            </w:r>
            <w:bookmarkEnd w:id="3"/>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0E49C9">
            <w:pPr>
              <w:autoSpaceDE w:val="0"/>
              <w:autoSpaceDN w:val="0"/>
              <w:adjustRightInd w:val="0"/>
              <w:spacing w:after="120" w:line="240" w:lineRule="auto"/>
              <w:jc w:val="both"/>
              <w:rPr>
                <w:rFonts w:asciiTheme="majorHAnsi" w:hAnsiTheme="majorHAnsi"/>
              </w:rPr>
            </w:pPr>
            <w:r w:rsidRPr="0034331F">
              <w:rPr>
                <w:rFonts w:asciiTheme="majorHAnsi" w:hAnsiTheme="majorHAnsi"/>
              </w:rPr>
              <w:t xml:space="preserve">Les enseignements du deuxième semestre et les examens se dérouleront en ligne. </w:t>
            </w:r>
          </w:p>
          <w:p w:rsidR="00E24FAB" w:rsidRPr="0034331F" w:rsidRDefault="00E24FAB" w:rsidP="000E49C9">
            <w:pPr>
              <w:autoSpaceDE w:val="0"/>
              <w:autoSpaceDN w:val="0"/>
              <w:adjustRightInd w:val="0"/>
              <w:spacing w:after="120" w:line="240" w:lineRule="auto"/>
              <w:jc w:val="both"/>
              <w:rPr>
                <w:rFonts w:asciiTheme="majorHAnsi" w:hAnsiTheme="majorHAnsi"/>
              </w:rPr>
            </w:pPr>
            <w:r w:rsidRPr="0034331F">
              <w:rPr>
                <w:rFonts w:asciiTheme="majorHAnsi" w:hAnsiTheme="majorHAnsi"/>
              </w:rPr>
              <w:t>Les dates-butoir des rendus (dissertations, mémoire) seront repoussées</w:t>
            </w:r>
          </w:p>
          <w:p w:rsidR="00E24FAB" w:rsidRPr="0034331F" w:rsidRDefault="00E24FAB" w:rsidP="000E49C9">
            <w:pPr>
              <w:autoSpaceDE w:val="0"/>
              <w:autoSpaceDN w:val="0"/>
              <w:adjustRightInd w:val="0"/>
              <w:spacing w:after="120" w:line="240" w:lineRule="auto"/>
              <w:jc w:val="both"/>
              <w:rPr>
                <w:rFonts w:asciiTheme="majorHAnsi" w:hAnsiTheme="majorHAnsi"/>
              </w:rPr>
            </w:pPr>
            <w:r w:rsidRPr="0034331F">
              <w:rPr>
                <w:rFonts w:asciiTheme="majorHAnsi" w:hAnsiTheme="majorHAnsi"/>
              </w:rPr>
              <w:t>Le baccalauréat (« Matura ») se tiendra à partir du 25 mai</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autoSpaceDE w:val="0"/>
              <w:autoSpaceDN w:val="0"/>
              <w:adjustRightInd w:val="0"/>
              <w:spacing w:after="120" w:line="240" w:lineRule="auto"/>
              <w:jc w:val="both"/>
              <w:rPr>
                <w:rFonts w:asciiTheme="majorHAnsi" w:hAnsiTheme="majorHAnsi"/>
              </w:rPr>
            </w:pPr>
            <w:r w:rsidRPr="00B25FD3">
              <w:rPr>
                <w:rFonts w:asciiTheme="majorHAnsi" w:hAnsiTheme="majorHAnsi"/>
              </w:rPr>
              <w:t>Pour le moment, difficile d’estimer la baisse de revenues des étudiants, cependant les universités ont la possibilité d’utiliser leur fonds pour soutenir les cas précaires et urgents. Le ministère fédéral pourra soutenir les universités qui font face à ces situations en débloquant des lignes budgétaires.</w:t>
            </w:r>
          </w:p>
        </w:tc>
      </w:tr>
      <w:tr w:rsidR="00E24FAB" w:rsidRPr="00B25FD3" w:rsidTr="000E49C9">
        <w:trPr>
          <w:trHeight w:val="287"/>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777352">
            <w:pPr>
              <w:pStyle w:val="Titre3"/>
            </w:pPr>
            <w:bookmarkStart w:id="4" w:name="_Toc42169425"/>
            <w:r w:rsidRPr="0034331F">
              <w:t>Belgique</w:t>
            </w:r>
            <w:bookmarkEnd w:id="4"/>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0E49C9">
            <w:pPr>
              <w:autoSpaceDE w:val="0"/>
              <w:autoSpaceDN w:val="0"/>
              <w:adjustRightInd w:val="0"/>
              <w:spacing w:after="120" w:line="240" w:lineRule="auto"/>
              <w:jc w:val="both"/>
              <w:rPr>
                <w:rFonts w:asciiTheme="majorHAnsi" w:hAnsiTheme="majorHAnsi"/>
              </w:rPr>
            </w:pPr>
            <w:r w:rsidRPr="0034331F">
              <w:rPr>
                <w:rFonts w:asciiTheme="majorHAnsi" w:hAnsiTheme="majorHAnsi"/>
              </w:rPr>
              <w:t>Les étudiants passeront leurs examens à distance à ULB, ULiège. La ministre de la Fédération Wallonie-Bruxelles en charge de l’enseignement supérieur a annoncé un maintien des examens, ceux-ci se dérouleront en ligne. Possibilité de réorganiser leur semestre.</w:t>
            </w:r>
          </w:p>
          <w:p w:rsidR="00E24FAB" w:rsidRPr="0034331F" w:rsidRDefault="00E24FAB" w:rsidP="000E49C9">
            <w:pPr>
              <w:autoSpaceDE w:val="0"/>
              <w:autoSpaceDN w:val="0"/>
              <w:adjustRightInd w:val="0"/>
              <w:spacing w:after="120" w:line="240" w:lineRule="auto"/>
              <w:jc w:val="both"/>
              <w:rPr>
                <w:rFonts w:asciiTheme="majorHAnsi" w:hAnsiTheme="majorHAnsi"/>
              </w:rPr>
            </w:pPr>
            <w:r w:rsidRPr="0034331F">
              <w:rPr>
                <w:rFonts w:asciiTheme="majorHAnsi" w:hAnsiTheme="majorHAnsi"/>
              </w:rPr>
              <w:t>Les examens d’entrée seront annoncés d’ici mi-juillet (communauté flamande).</w:t>
            </w:r>
          </w:p>
          <w:p w:rsidR="00E24FAB" w:rsidRPr="0034331F" w:rsidRDefault="00E24FAB" w:rsidP="000E49C9">
            <w:pPr>
              <w:autoSpaceDE w:val="0"/>
              <w:autoSpaceDN w:val="0"/>
              <w:adjustRightInd w:val="0"/>
              <w:spacing w:after="120" w:line="240" w:lineRule="auto"/>
              <w:jc w:val="both"/>
              <w:rPr>
                <w:rFonts w:asciiTheme="majorHAnsi" w:hAnsiTheme="majorHAnsi"/>
              </w:rPr>
            </w:pPr>
            <w:r w:rsidRPr="0034331F">
              <w:rPr>
                <w:rFonts w:asciiTheme="majorHAnsi" w:hAnsiTheme="majorHAnsi"/>
              </w:rPr>
              <w:t>Cependant, les examens d’entrée pour les filières médecine et dentisterie seront reportées à fin août (communauté francophone) et fin août / mi septmbre (communauté francophone). La communauté flamande souhaite maintenir 50% des examens en présentiel (Hasselt, Gand, VUB).</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autoSpaceDE w:val="0"/>
              <w:autoSpaceDN w:val="0"/>
              <w:adjustRightInd w:val="0"/>
              <w:spacing w:after="120" w:line="240" w:lineRule="auto"/>
              <w:jc w:val="both"/>
              <w:rPr>
                <w:rFonts w:asciiTheme="majorHAnsi" w:hAnsiTheme="majorHAnsi"/>
              </w:rPr>
            </w:pPr>
            <w:r w:rsidRPr="00B25FD3">
              <w:rPr>
                <w:rFonts w:asciiTheme="majorHAnsi" w:hAnsiTheme="majorHAnsi"/>
              </w:rPr>
              <w:t>Fédération Wallonie- Bruxelles : demande des universités de renforcer leur budget social auprès de la Fédération pour aider les étudiants en précarité. La fédération a accepté mais le montant et les modalités doivent être précisés. La fédération a débloqué 2,2 millions supplémentaires d’aides.</w:t>
            </w:r>
          </w:p>
        </w:tc>
      </w:tr>
      <w:tr w:rsidR="00E24FAB" w:rsidRPr="00B25FD3" w:rsidTr="000E49C9">
        <w:trPr>
          <w:trHeight w:val="287"/>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777352">
            <w:pPr>
              <w:pStyle w:val="Titre3"/>
            </w:pPr>
            <w:bookmarkStart w:id="5" w:name="_Toc42169426"/>
            <w:r w:rsidRPr="0034331F">
              <w:t>Bulgarie</w:t>
            </w:r>
            <w:bookmarkEnd w:id="5"/>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0E49C9">
            <w:pPr>
              <w:autoSpaceDE w:val="0"/>
              <w:autoSpaceDN w:val="0"/>
              <w:adjustRightInd w:val="0"/>
              <w:spacing w:after="120" w:line="240" w:lineRule="auto"/>
              <w:jc w:val="both"/>
              <w:rPr>
                <w:rFonts w:asciiTheme="majorHAnsi" w:hAnsiTheme="majorHAnsi"/>
              </w:rPr>
            </w:pPr>
            <w:r w:rsidRPr="0034331F">
              <w:rPr>
                <w:rFonts w:asciiTheme="majorHAnsi" w:hAnsiTheme="majorHAnsi"/>
              </w:rPr>
              <w:t xml:space="preserve">La période d’évaluations nationales et d’admissions sera  en dehors de la période d’urgence, pas d’obstacle prévu pour le moment concernant leur organisation et  leur tenue ; le ministère est prêt à changer les dates et adapter le contenu des évaluations en fonction des formations, chaque établissement d’enseignement supérieur doit décider selon les spécificités de ses formations ; solution possible : reporter les examens et étendre l’année universitaire. </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spacing w:after="120" w:line="240" w:lineRule="auto"/>
              <w:jc w:val="both"/>
              <w:rPr>
                <w:rFonts w:asciiTheme="majorHAnsi" w:hAnsiTheme="majorHAnsi" w:cs="Times New Roman"/>
              </w:rPr>
            </w:pPr>
            <w:r w:rsidRPr="00B25FD3">
              <w:rPr>
                <w:rFonts w:asciiTheme="majorHAnsi" w:hAnsiTheme="majorHAnsi" w:cs="Times New Roman"/>
              </w:rPr>
              <w:t>Chaque établissement décide au cas par cas sur la manière d’aider les étudiants pour retourner  dans leur pays, pour poursuivre les activités d’enseignement, etc.</w:t>
            </w:r>
          </w:p>
        </w:tc>
      </w:tr>
      <w:tr w:rsidR="00E24FAB" w:rsidRPr="00B25FD3" w:rsidTr="000E49C9">
        <w:trPr>
          <w:trHeight w:val="287"/>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777352">
            <w:pPr>
              <w:pStyle w:val="Titre3"/>
            </w:pPr>
            <w:bookmarkStart w:id="6" w:name="_Toc42169427"/>
            <w:r w:rsidRPr="0034331F">
              <w:t>Chypre</w:t>
            </w:r>
            <w:bookmarkEnd w:id="6"/>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0E49C9">
            <w:pPr>
              <w:autoSpaceDE w:val="0"/>
              <w:autoSpaceDN w:val="0"/>
              <w:adjustRightInd w:val="0"/>
              <w:spacing w:after="120" w:line="240" w:lineRule="auto"/>
              <w:jc w:val="both"/>
              <w:rPr>
                <w:rFonts w:asciiTheme="majorHAnsi" w:hAnsiTheme="majorHAnsi"/>
              </w:rPr>
            </w:pPr>
            <w:r w:rsidRPr="0034331F">
              <w:rPr>
                <w:rFonts w:asciiTheme="majorHAnsi" w:hAnsiTheme="majorHAnsi"/>
              </w:rPr>
              <w:t xml:space="preserve">Evaluations en ligne </w:t>
            </w:r>
          </w:p>
          <w:p w:rsidR="00E24FAB" w:rsidRPr="0034331F" w:rsidRDefault="00E24FAB" w:rsidP="000E49C9">
            <w:pPr>
              <w:autoSpaceDE w:val="0"/>
              <w:autoSpaceDN w:val="0"/>
              <w:adjustRightInd w:val="0"/>
              <w:spacing w:after="120" w:line="240" w:lineRule="auto"/>
              <w:jc w:val="both"/>
              <w:rPr>
                <w:rFonts w:asciiTheme="majorHAnsi" w:hAnsiTheme="majorHAnsi"/>
              </w:rPr>
            </w:pP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autoSpaceDE w:val="0"/>
              <w:autoSpaceDN w:val="0"/>
              <w:adjustRightInd w:val="0"/>
              <w:spacing w:after="120" w:line="240" w:lineRule="auto"/>
              <w:jc w:val="both"/>
              <w:rPr>
                <w:rFonts w:asciiTheme="majorHAnsi" w:hAnsiTheme="majorHAnsi"/>
              </w:rPr>
            </w:pPr>
          </w:p>
        </w:tc>
      </w:tr>
      <w:tr w:rsidR="00E24FAB" w:rsidRPr="00B25FD3" w:rsidTr="000E49C9">
        <w:trPr>
          <w:trHeight w:val="287"/>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777352">
            <w:pPr>
              <w:pStyle w:val="Titre3"/>
            </w:pPr>
            <w:bookmarkStart w:id="7" w:name="_Toc42169428"/>
            <w:r w:rsidRPr="0034331F">
              <w:t>Croatie</w:t>
            </w:r>
            <w:bookmarkEnd w:id="7"/>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0E49C9">
            <w:pPr>
              <w:autoSpaceDE w:val="0"/>
              <w:autoSpaceDN w:val="0"/>
              <w:adjustRightInd w:val="0"/>
              <w:spacing w:after="120" w:line="240" w:lineRule="auto"/>
              <w:jc w:val="both"/>
              <w:rPr>
                <w:rFonts w:asciiTheme="majorHAnsi" w:hAnsiTheme="majorHAnsi"/>
              </w:rPr>
            </w:pPr>
            <w:r w:rsidRPr="0034331F">
              <w:rPr>
                <w:rFonts w:asciiTheme="majorHAnsi" w:hAnsiTheme="majorHAnsi"/>
              </w:rPr>
              <w:t xml:space="preserve"> Il est prévu que les examens se fassent à distance.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autoSpaceDE w:val="0"/>
              <w:autoSpaceDN w:val="0"/>
              <w:adjustRightInd w:val="0"/>
              <w:spacing w:after="120" w:line="240" w:lineRule="auto"/>
              <w:jc w:val="both"/>
              <w:rPr>
                <w:rFonts w:asciiTheme="majorHAnsi" w:hAnsiTheme="majorHAnsi"/>
              </w:rPr>
            </w:pPr>
          </w:p>
        </w:tc>
      </w:tr>
      <w:tr w:rsidR="00E24FAB" w:rsidRPr="00B25FD3" w:rsidTr="000E49C9">
        <w:trPr>
          <w:trHeight w:val="272"/>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777352">
            <w:pPr>
              <w:pStyle w:val="Titre3"/>
            </w:pPr>
            <w:bookmarkStart w:id="8" w:name="_Toc42169429"/>
            <w:r w:rsidRPr="0034331F">
              <w:t>Danemark</w:t>
            </w:r>
            <w:bookmarkEnd w:id="8"/>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0E49C9">
            <w:pPr>
              <w:autoSpaceDE w:val="0"/>
              <w:autoSpaceDN w:val="0"/>
              <w:adjustRightInd w:val="0"/>
              <w:spacing w:after="120" w:line="240" w:lineRule="auto"/>
              <w:jc w:val="both"/>
              <w:rPr>
                <w:rFonts w:asciiTheme="majorHAnsi" w:hAnsiTheme="majorHAnsi"/>
              </w:rPr>
            </w:pPr>
            <w:r w:rsidRPr="0034331F">
              <w:rPr>
                <w:rFonts w:asciiTheme="majorHAnsi" w:hAnsiTheme="majorHAnsi"/>
              </w:rPr>
              <w:t>Il est prévu que les examens se déroulent  en présentiel pour les étudiants en second semestre de master</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autoSpaceDE w:val="0"/>
              <w:autoSpaceDN w:val="0"/>
              <w:adjustRightInd w:val="0"/>
              <w:spacing w:after="120" w:line="240" w:lineRule="auto"/>
              <w:jc w:val="both"/>
              <w:rPr>
                <w:rFonts w:asciiTheme="majorHAnsi" w:hAnsiTheme="majorHAnsi"/>
              </w:rPr>
            </w:pPr>
            <w:r w:rsidRPr="00B25FD3">
              <w:rPr>
                <w:rFonts w:asciiTheme="majorHAnsi" w:hAnsiTheme="majorHAnsi"/>
              </w:rPr>
              <w:t>Trop tôt pour le gouvernement d’avoir une visibilité sur l’impact des revenus des étudiants</w:t>
            </w:r>
          </w:p>
        </w:tc>
      </w:tr>
      <w:tr w:rsidR="00E24FAB" w:rsidRPr="00B25FD3" w:rsidTr="000E49C9">
        <w:trPr>
          <w:trHeight w:val="272"/>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777352">
            <w:pPr>
              <w:pStyle w:val="Titre3"/>
            </w:pPr>
            <w:bookmarkStart w:id="9" w:name="_Toc42169430"/>
            <w:r w:rsidRPr="0034331F">
              <w:t>Espagne</w:t>
            </w:r>
            <w:bookmarkEnd w:id="9"/>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 xml:space="preserve">Il est prévu de faire passer l’examen d’entrée à l’université EVAU début juillet </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 xml:space="preserve">Il est prévu en fonction des universités plusieurs scénarii : </w:t>
            </w:r>
          </w:p>
          <w:p w:rsidR="00E24FAB" w:rsidRPr="0034331F" w:rsidRDefault="00E24FAB" w:rsidP="000E49C9">
            <w:pPr>
              <w:pStyle w:val="Paragraphedeliste"/>
              <w:numPr>
                <w:ilvl w:val="0"/>
                <w:numId w:val="1"/>
              </w:numPr>
              <w:spacing w:after="120" w:line="240" w:lineRule="auto"/>
              <w:contextualSpacing w:val="0"/>
              <w:jc w:val="both"/>
              <w:rPr>
                <w:rFonts w:asciiTheme="majorHAnsi" w:hAnsiTheme="majorHAnsi"/>
              </w:rPr>
            </w:pPr>
            <w:r w:rsidRPr="0034331F">
              <w:rPr>
                <w:rFonts w:asciiTheme="majorHAnsi" w:hAnsiTheme="majorHAnsi"/>
              </w:rPr>
              <w:t>décalage du calendrier des examens.</w:t>
            </w:r>
          </w:p>
          <w:p w:rsidR="00E24FAB" w:rsidRPr="0034331F" w:rsidRDefault="00E24FAB" w:rsidP="000E49C9">
            <w:pPr>
              <w:pStyle w:val="Paragraphedeliste"/>
              <w:numPr>
                <w:ilvl w:val="0"/>
                <w:numId w:val="1"/>
              </w:numPr>
              <w:spacing w:after="120" w:line="240" w:lineRule="auto"/>
              <w:contextualSpacing w:val="0"/>
              <w:jc w:val="both"/>
              <w:rPr>
                <w:rFonts w:asciiTheme="majorHAnsi" w:hAnsiTheme="majorHAnsi"/>
              </w:rPr>
            </w:pPr>
            <w:r w:rsidRPr="0034331F">
              <w:rPr>
                <w:rFonts w:asciiTheme="majorHAnsi" w:hAnsiTheme="majorHAnsi"/>
              </w:rPr>
              <w:t>Maintien d’un examen mais en ligne</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Les autorités nationales (Ministère de l’Education et des Universités), celles des communautés autonomes (dont dépendent les universités) et les Recteurs des universités ont annoncé le 25 mars dernier le report de l’examen d’entrée à l’université (Evaluación de Bachillerato de Acceso a la Universidad - EBAUqui aura finalement lieu entre le 22 juin et le 10 juillet pour la session ordinaire et avant le 10 septembre 2020 pour la session extraordinaire.</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Pour ce qui est des concours en Espagne, certains prévus pour juin 2020 ont d’ores et déjà été reportés à juin 2021, alors que ceux prévus en 2021 ont été reportés à 2022. Cependant, certains candidats attendent toujours de connaître la date de report de leur concours, ce qui complique la situation financière de ces étudiants dont l’emploi potentiel post concours est retardé d’autant.</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 xml:space="preserve">En ce qui concerne les examens de l’enseignement supérieur, la Conférence des Recteurs des Universités Espagnoles (CRUE), en concertation avec le Ministre des Universités, Manuel Castells, penche pour le moment pour la tenue d’examens en ligne en juin et juillet. </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 xml:space="preserve">Deux scénarios dominent pour le moment : </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 xml:space="preserve">1/ l’organisation d’examens numériques, toujours par la voie des plateformes web des universités. Les enseignants auront à charge de planifier ces examens en avertissant suffisamment à l’avance les étudiants afin qu’ils se préparent au mieux à ces évaluations aménagées. </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 xml:space="preserve">2/ l’évaluation en contrôle continu est l’option plaidée par le Ministre. Scénario le plus probable pour le moment pour diverses raisons : complexité dans l’organisation d’examens en ligne, difficultés d’accès à des ordinateurs pour certains étudiants, dont ceux chez leurs parents ayant laissé leur matériel dans les résidences universitaires, fracture numérique, etc. </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 xml:space="preserve">L’évolution de la situation sanitaire en juin conditionnera le choix entre ces deux options préférentielles. Les autorités universitaires espagnoles semblent donc écarter la tenue d’examens en présentiel. Si les conditions sont réunies, les universités pourront organiser ces sessions mais c’est le scénario le moins probable actuellement. </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Il n’y aura, en tout cas, pas de validation générale pour tous les étudiants, le Ministère jugeant ce mécanisme injuste dans un pays dont le système universitaire très compétitif fonctionne avec une « nota de corte » (seuil en-deçà duquel le candidat ne peut accéder à la filière demandée, et qui est très élevé pour les filières les plus recherchées).</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Default="00911638" w:rsidP="000E49C9">
            <w:pPr>
              <w:spacing w:after="120" w:line="240" w:lineRule="auto"/>
              <w:jc w:val="both"/>
              <w:rPr>
                <w:rFonts w:asciiTheme="majorHAnsi" w:hAnsiTheme="majorHAnsi"/>
              </w:rPr>
            </w:pPr>
            <w:r>
              <w:rPr>
                <w:rFonts w:asciiTheme="majorHAnsi" w:hAnsiTheme="majorHAnsi"/>
              </w:rPr>
              <w:t>Le ministre prévoit une augmentation des bourses allouées de 22% à la rentrée. Plus de 250 000 étudiants 1</w:t>
            </w:r>
            <w:r w:rsidRPr="00911638">
              <w:rPr>
                <w:rFonts w:asciiTheme="majorHAnsi" w:hAnsiTheme="majorHAnsi"/>
                <w:vertAlign w:val="superscript"/>
              </w:rPr>
              <w:t>er</w:t>
            </w:r>
            <w:r>
              <w:rPr>
                <w:rFonts w:asciiTheme="majorHAnsi" w:hAnsiTheme="majorHAnsi"/>
              </w:rPr>
              <w:t xml:space="preserve"> et 2</w:t>
            </w:r>
            <w:r w:rsidRPr="00911638">
              <w:rPr>
                <w:rFonts w:asciiTheme="majorHAnsi" w:hAnsiTheme="majorHAnsi"/>
                <w:vertAlign w:val="superscript"/>
              </w:rPr>
              <w:t>ème</w:t>
            </w:r>
            <w:r>
              <w:rPr>
                <w:rFonts w:asciiTheme="majorHAnsi" w:hAnsiTheme="majorHAnsi"/>
              </w:rPr>
              <w:t xml:space="preserve"> cycle bénéficieront de bourses (+ 60 000 boursiers). Le critère académique sera supprimé et reposera principalement sur le revenu. </w:t>
            </w:r>
          </w:p>
          <w:p w:rsidR="00911638" w:rsidRDefault="00911638" w:rsidP="000E49C9">
            <w:pPr>
              <w:spacing w:after="120" w:line="240" w:lineRule="auto"/>
              <w:jc w:val="both"/>
              <w:rPr>
                <w:rFonts w:asciiTheme="majorHAnsi" w:hAnsiTheme="majorHAnsi"/>
              </w:rPr>
            </w:pPr>
            <w:r>
              <w:rPr>
                <w:rFonts w:asciiTheme="majorHAnsi" w:hAnsiTheme="majorHAnsi"/>
              </w:rPr>
              <w:t>Une baisse des frais d’inscription est également annoncée, revenant à une décision de 2012.</w:t>
            </w:r>
          </w:p>
          <w:p w:rsidR="00911638" w:rsidRPr="00B25FD3" w:rsidRDefault="00911638" w:rsidP="00911638">
            <w:pPr>
              <w:spacing w:after="120" w:line="240" w:lineRule="auto"/>
              <w:jc w:val="both"/>
              <w:rPr>
                <w:rFonts w:asciiTheme="majorHAnsi" w:hAnsiTheme="majorHAnsi"/>
              </w:rPr>
            </w:pPr>
            <w:r>
              <w:rPr>
                <w:rFonts w:asciiTheme="majorHAnsi" w:hAnsiTheme="majorHAnsi"/>
              </w:rPr>
              <w:t>L’annonce de la baisse des frais d’inscriptions est particulièrement mal perçue par les universités qui ont déjà vu une augmentation de frais en raison de la crise sanitaire.</w:t>
            </w:r>
          </w:p>
        </w:tc>
      </w:tr>
      <w:tr w:rsidR="00E24FAB" w:rsidRPr="00B25FD3" w:rsidTr="000E49C9">
        <w:trPr>
          <w:trHeight w:val="272"/>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777352">
            <w:pPr>
              <w:pStyle w:val="Titre3"/>
            </w:pPr>
            <w:bookmarkStart w:id="10" w:name="_Toc42169431"/>
            <w:r w:rsidRPr="0034331F">
              <w:t>Estonie</w:t>
            </w:r>
            <w:bookmarkEnd w:id="10"/>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Aucune décision prise sur les examens d’entrée dans l’enseignement supérieur</w:t>
            </w:r>
            <w:r w:rsidRPr="0034331F">
              <w:rPr>
                <w:rStyle w:val="Appelnotedebasdep"/>
                <w:rFonts w:asciiTheme="majorHAnsi" w:hAnsiTheme="majorHAnsi"/>
              </w:rPr>
              <w:footnoteReference w:id="1"/>
            </w:r>
          </w:p>
          <w:p w:rsidR="00E24FAB" w:rsidRPr="0034331F" w:rsidRDefault="00E24FAB" w:rsidP="000E49C9">
            <w:pPr>
              <w:spacing w:after="120" w:line="240" w:lineRule="auto"/>
              <w:jc w:val="both"/>
              <w:rPr>
                <w:rFonts w:asciiTheme="majorHAnsi" w:hAnsiTheme="majorHAnsi"/>
              </w:rPr>
            </w:pP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spacing w:after="120" w:line="240" w:lineRule="auto"/>
              <w:jc w:val="both"/>
              <w:rPr>
                <w:rFonts w:asciiTheme="majorHAnsi" w:hAnsiTheme="majorHAnsi"/>
              </w:rPr>
            </w:pPr>
            <w:r w:rsidRPr="00B25FD3">
              <w:rPr>
                <w:rFonts w:asciiTheme="majorHAnsi" w:hAnsiTheme="majorHAnsi"/>
              </w:rPr>
              <w:t>Mesures de soutien non-envisagées</w:t>
            </w:r>
          </w:p>
        </w:tc>
      </w:tr>
      <w:tr w:rsidR="00E24FAB" w:rsidRPr="00B25FD3" w:rsidTr="000E49C9">
        <w:trPr>
          <w:trHeight w:val="272"/>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777352">
            <w:pPr>
              <w:pStyle w:val="Titre3"/>
            </w:pPr>
            <w:bookmarkStart w:id="11" w:name="_Toc42169432"/>
            <w:r w:rsidRPr="0034331F">
              <w:t>Finlande</w:t>
            </w:r>
            <w:bookmarkEnd w:id="11"/>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Les examens d’entrée à l’université réunissant un nombre de candidats important seront organisés en ligne. Il est prévu que le calendrier des admissions des candidats soit maintenu.</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Certains examens (universités pour les sciences appliquées) ont été annulés</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spacing w:after="120" w:line="240" w:lineRule="auto"/>
              <w:jc w:val="both"/>
              <w:rPr>
                <w:rFonts w:asciiTheme="majorHAnsi" w:hAnsiTheme="majorHAnsi"/>
              </w:rPr>
            </w:pPr>
          </w:p>
        </w:tc>
      </w:tr>
      <w:tr w:rsidR="00E24FAB" w:rsidRPr="00B25FD3" w:rsidTr="000E49C9">
        <w:trPr>
          <w:trHeight w:val="272"/>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777352">
            <w:pPr>
              <w:pStyle w:val="Titre3"/>
            </w:pPr>
            <w:bookmarkStart w:id="12" w:name="_Toc42169433"/>
            <w:r w:rsidRPr="0034331F">
              <w:t>Grèce</w:t>
            </w:r>
            <w:bookmarkEnd w:id="12"/>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0E49C9">
            <w:pPr>
              <w:spacing w:after="120" w:line="240" w:lineRule="auto"/>
              <w:jc w:val="both"/>
              <w:rPr>
                <w:rFonts w:asciiTheme="majorHAnsi" w:hAnsiTheme="majorHAnsi" w:cs="Times New Roman"/>
              </w:rPr>
            </w:pP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spacing w:after="120" w:line="240" w:lineRule="auto"/>
              <w:jc w:val="both"/>
              <w:rPr>
                <w:rFonts w:asciiTheme="majorHAnsi" w:hAnsiTheme="majorHAnsi"/>
              </w:rPr>
            </w:pPr>
          </w:p>
        </w:tc>
      </w:tr>
      <w:tr w:rsidR="00E24FAB" w:rsidRPr="00B25FD3" w:rsidTr="000E49C9">
        <w:trPr>
          <w:trHeight w:val="272"/>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777352">
            <w:pPr>
              <w:pStyle w:val="Titre3"/>
            </w:pPr>
            <w:bookmarkStart w:id="13" w:name="_Toc42169434"/>
            <w:r w:rsidRPr="0034331F">
              <w:t>Hongrie</w:t>
            </w:r>
            <w:bookmarkEnd w:id="13"/>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0E49C9">
            <w:pPr>
              <w:spacing w:after="120" w:line="240" w:lineRule="auto"/>
              <w:jc w:val="both"/>
              <w:rPr>
                <w:rFonts w:asciiTheme="majorHAnsi" w:hAnsiTheme="majorHAnsi" w:cs="Times New Roman"/>
              </w:rPr>
            </w:pPr>
            <w:r w:rsidRPr="0034331F">
              <w:rPr>
                <w:rFonts w:asciiTheme="majorHAnsi" w:hAnsiTheme="majorHAnsi" w:cs="Times New Roman"/>
              </w:rPr>
              <w:t>Possibilité pour les présidents d’établissement de réorganiser le trimestre du printemps 2020, en reprogrammant des activités d’enseignement et la période d’examens, afin d’aider les étudiants à valider le trimestre. Le processus d’admissions est aussi modifié pour éviter tout contact présentiel.</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spacing w:after="120" w:line="240" w:lineRule="auto"/>
              <w:jc w:val="both"/>
              <w:rPr>
                <w:rFonts w:asciiTheme="majorHAnsi" w:hAnsiTheme="majorHAnsi"/>
              </w:rPr>
            </w:pPr>
          </w:p>
        </w:tc>
      </w:tr>
      <w:tr w:rsidR="00E24FAB" w:rsidRPr="00B25FD3" w:rsidTr="000E49C9">
        <w:trPr>
          <w:trHeight w:val="287"/>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777352">
            <w:pPr>
              <w:pStyle w:val="Titre3"/>
            </w:pPr>
            <w:bookmarkStart w:id="14" w:name="_Toc42169435"/>
            <w:r w:rsidRPr="0034331F">
              <w:t>Irlande</w:t>
            </w:r>
            <w:bookmarkEnd w:id="14"/>
            <w:r w:rsidRPr="0034331F">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Examens en ligne. Les associations d’étudiants s’organisent pour signer des pétitions</w:t>
            </w:r>
            <w:r w:rsidRPr="0034331F">
              <w:rPr>
                <w:rStyle w:val="Appelnotedebasdep"/>
                <w:rFonts w:asciiTheme="majorHAnsi" w:hAnsiTheme="majorHAnsi"/>
              </w:rPr>
              <w:footnoteReference w:id="2"/>
            </w:r>
            <w:r w:rsidRPr="0034331F">
              <w:rPr>
                <w:rFonts w:asciiTheme="majorHAnsi" w:hAnsiTheme="majorHAnsi"/>
              </w:rPr>
              <w:t>.</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Possibilité également de reporter les examens ou des travaux écrits à rendre.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spacing w:after="120" w:line="240" w:lineRule="auto"/>
              <w:jc w:val="both"/>
              <w:rPr>
                <w:rFonts w:asciiTheme="majorHAnsi" w:hAnsiTheme="majorHAnsi"/>
              </w:rPr>
            </w:pPr>
          </w:p>
        </w:tc>
      </w:tr>
      <w:tr w:rsidR="00E24FAB" w:rsidRPr="00B25FD3" w:rsidTr="000E49C9">
        <w:trPr>
          <w:trHeight w:val="287"/>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777352">
            <w:pPr>
              <w:pStyle w:val="Titre3"/>
            </w:pPr>
            <w:bookmarkStart w:id="15" w:name="_Toc42169436"/>
            <w:r w:rsidRPr="0034331F">
              <w:t>Italie</w:t>
            </w:r>
            <w:bookmarkEnd w:id="15"/>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Le ministère italien accorde une large autonomie aux universités dans l’organisation des examens. Plusieurs universités ont organisé des examens en ligne par visio-conférence, notamment des examens oraux sous le contrôle d’un agent d’Etat, dès mois d’avril.</w:t>
            </w:r>
          </w:p>
          <w:p w:rsidR="00E24FAB" w:rsidRPr="0034331F" w:rsidRDefault="00E24FAB" w:rsidP="000E49C9">
            <w:pPr>
              <w:spacing w:after="120" w:line="240" w:lineRule="auto"/>
              <w:jc w:val="both"/>
              <w:rPr>
                <w:rFonts w:asciiTheme="majorHAnsi" w:eastAsia="Times New Roman" w:hAnsiTheme="majorHAnsi" w:cs="Times New Roman"/>
                <w:lang w:eastAsia="fr-FR"/>
              </w:rPr>
            </w:pPr>
            <w:r w:rsidRPr="0034331F">
              <w:rPr>
                <w:rFonts w:asciiTheme="majorHAnsi" w:eastAsia="Times New Roman" w:hAnsiTheme="majorHAnsi" w:cs="Times New Roman"/>
                <w:lang w:eastAsia="fr-FR"/>
              </w:rPr>
              <w:t>Le CIS - l’ordre des ingénieurs de Milan a d’ores et déjà été chargé de concevoir un système d’épreuves à distance pour les tests de sélection à l’entrée des filières à numerus clausus. En revanche, les tests d’évaluation qui, sans limite d’accès aux formations, évaluent le niveau des futurs étudiants, pourraient être rendus facultatifs ou annulés, comme l’a déjà annoncé l’Université de Turin.</w:t>
            </w:r>
          </w:p>
          <w:p w:rsidR="00E24FAB" w:rsidRPr="0034331F" w:rsidRDefault="00E24FAB" w:rsidP="000E49C9">
            <w:pPr>
              <w:spacing w:after="120" w:line="240" w:lineRule="auto"/>
              <w:jc w:val="both"/>
              <w:rPr>
                <w:rFonts w:asciiTheme="majorHAnsi" w:eastAsia="Times New Roman" w:hAnsiTheme="majorHAnsi" w:cs="Times New Roman"/>
                <w:lang w:eastAsia="fr-FR"/>
              </w:rPr>
            </w:pPr>
            <w:r w:rsidRPr="0034331F">
              <w:rPr>
                <w:rFonts w:asciiTheme="majorHAnsi" w:eastAsia="Times New Roman" w:hAnsiTheme="majorHAnsi" w:cs="Times New Roman"/>
                <w:lang w:eastAsia="fr-FR"/>
              </w:rPr>
              <w:t>L’Université de Gênes a défini une stratégie claire : a) les examens portant sur les connaissances sont transposés à l’oral, b) une seule plateforme pour les examens écrits est autorisée : Aulaweb, c)choix du comité technique de ne pas utiliser de logiciel de surveillance sophistiqué car les tests n’ont pas été concluants ;d) mobilisation de beaucoup plus de surveillants qui auront sous leur responsabilité des groupes de 20 étudiants maximum dans des classes virtuelles où les étudiants devront avoir leur caméra et micro allumés ;e) modification des types de sujet et des temps dévolus aux épreuves pour limiter la triche ; f) quand cela n’est pas possible ou souhaitable, possibilité de faire des devoirs écrits sur papier, photographiés et téléchargés sur la plateforme ; g) renforcement des mesures disciplinaires en cas de fraude</w:t>
            </w:r>
          </w:p>
          <w:p w:rsidR="00E24FAB" w:rsidRPr="0034331F" w:rsidRDefault="00E24FAB" w:rsidP="000E49C9">
            <w:pPr>
              <w:spacing w:after="120" w:line="240" w:lineRule="auto"/>
              <w:jc w:val="both"/>
              <w:rPr>
                <w:rFonts w:asciiTheme="majorHAnsi" w:eastAsia="Times New Roman" w:hAnsiTheme="majorHAnsi" w:cs="Times New Roman"/>
                <w:lang w:eastAsia="fr-FR"/>
              </w:rPr>
            </w:pPr>
            <w:r w:rsidRPr="0034331F">
              <w:rPr>
                <w:rFonts w:asciiTheme="majorHAnsi" w:eastAsia="Times New Roman" w:hAnsiTheme="majorHAnsi" w:cs="Times New Roman"/>
                <w:lang w:eastAsia="fr-FR"/>
              </w:rPr>
              <w:t>La première session d’examens de qualification professionnelle est reportée du 16 juin au 16 juillet.</w:t>
            </w:r>
          </w:p>
          <w:p w:rsidR="00E24FAB" w:rsidRPr="0034331F" w:rsidRDefault="00E24FAB" w:rsidP="000E49C9">
            <w:pPr>
              <w:spacing w:after="120" w:line="240" w:lineRule="auto"/>
              <w:jc w:val="both"/>
              <w:rPr>
                <w:rFonts w:asciiTheme="majorHAnsi" w:hAnsiTheme="majorHAnsi"/>
              </w:rPr>
            </w:pP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spacing w:after="120" w:line="240" w:lineRule="auto"/>
              <w:jc w:val="both"/>
              <w:rPr>
                <w:rFonts w:asciiTheme="majorHAnsi" w:hAnsiTheme="majorHAnsi"/>
              </w:rPr>
            </w:pPr>
            <w:r w:rsidRPr="00B25FD3">
              <w:rPr>
                <w:rFonts w:asciiTheme="majorHAnsi" w:hAnsiTheme="majorHAnsi"/>
              </w:rPr>
              <w:t>Soutenances de Masters en ligne</w:t>
            </w:r>
          </w:p>
          <w:p w:rsidR="00E24FAB" w:rsidRPr="00B25FD3" w:rsidRDefault="00E24FAB" w:rsidP="000E49C9">
            <w:pPr>
              <w:spacing w:after="120" w:line="240" w:lineRule="auto"/>
              <w:jc w:val="both"/>
              <w:rPr>
                <w:rFonts w:asciiTheme="majorHAnsi" w:hAnsiTheme="majorHAnsi"/>
              </w:rPr>
            </w:pPr>
            <w:r w:rsidRPr="00B25FD3">
              <w:rPr>
                <w:rFonts w:asciiTheme="majorHAnsi" w:hAnsiTheme="majorHAnsi"/>
              </w:rPr>
              <w:t>L’université de Bologne prolonge le délai de paiement des frais de scolarité et a distribué des cartes SIM aux étudiants n’ayant pas accès à internet.</w:t>
            </w:r>
          </w:p>
          <w:p w:rsidR="00E24FAB" w:rsidRDefault="00E24FAB" w:rsidP="000E49C9">
            <w:pPr>
              <w:spacing w:after="120" w:line="240" w:lineRule="auto"/>
              <w:jc w:val="both"/>
              <w:rPr>
                <w:rFonts w:asciiTheme="majorHAnsi" w:hAnsiTheme="majorHAnsi"/>
              </w:rPr>
            </w:pPr>
            <w:r w:rsidRPr="00B25FD3">
              <w:rPr>
                <w:rFonts w:asciiTheme="majorHAnsi" w:hAnsiTheme="majorHAnsi"/>
              </w:rPr>
              <w:t>Crainte de baisse des inscriptions en 2020/2021 pour étudiants de première année : une extension des exonérations des frais d’inscriptions, une augmentation des bourses, et un bonus pour les étudiants pénalisés par la fracture numérique sont actuellement à l’étude, mais pas de prêt étudiant, en revanche, précise le ministre.</w:t>
            </w:r>
          </w:p>
          <w:p w:rsidR="00E24FAB" w:rsidRPr="00CE7567" w:rsidRDefault="00E24FAB" w:rsidP="000E49C9">
            <w:pPr>
              <w:autoSpaceDE w:val="0"/>
              <w:autoSpaceDN w:val="0"/>
              <w:adjustRightInd w:val="0"/>
              <w:spacing w:after="120" w:line="240" w:lineRule="auto"/>
              <w:jc w:val="both"/>
              <w:rPr>
                <w:rFonts w:asciiTheme="majorHAnsi" w:hAnsiTheme="majorHAnsi" w:cs="DejaVuSans"/>
              </w:rPr>
            </w:pPr>
            <w:r w:rsidRPr="00CE7567">
              <w:rPr>
                <w:rFonts w:asciiTheme="majorHAnsi" w:hAnsiTheme="majorHAnsi" w:cs="DejaVuSans"/>
              </w:rPr>
              <w:t>Au chapitre “Mesures de Secteur - Université et recherche”, art.</w:t>
            </w:r>
          </w:p>
          <w:p w:rsidR="00E24FAB" w:rsidRPr="00CE7567" w:rsidRDefault="00E24FAB" w:rsidP="000E49C9">
            <w:pPr>
              <w:autoSpaceDE w:val="0"/>
              <w:autoSpaceDN w:val="0"/>
              <w:adjustRightInd w:val="0"/>
              <w:spacing w:after="120" w:line="240" w:lineRule="auto"/>
              <w:jc w:val="both"/>
              <w:rPr>
                <w:rFonts w:asciiTheme="majorHAnsi" w:hAnsiTheme="majorHAnsi" w:cs="DejaVuSans"/>
              </w:rPr>
            </w:pPr>
            <w:r w:rsidRPr="00CE7567">
              <w:rPr>
                <w:rFonts w:asciiTheme="majorHAnsi" w:hAnsiTheme="majorHAnsi" w:cs="DejaVuSans"/>
              </w:rPr>
              <w:t>227 “Soutien aux universités, établissements AFAM et institutions de</w:t>
            </w:r>
          </w:p>
          <w:p w:rsidR="00E24FAB" w:rsidRPr="00CE7567" w:rsidRDefault="00E24FAB" w:rsidP="000E49C9">
            <w:pPr>
              <w:autoSpaceDE w:val="0"/>
              <w:autoSpaceDN w:val="0"/>
              <w:adjustRightInd w:val="0"/>
              <w:spacing w:after="120" w:line="240" w:lineRule="auto"/>
              <w:jc w:val="both"/>
              <w:rPr>
                <w:rFonts w:asciiTheme="majorHAnsi" w:hAnsiTheme="majorHAnsi" w:cs="DejaVuSans"/>
              </w:rPr>
            </w:pPr>
            <w:r w:rsidRPr="00CE7567">
              <w:rPr>
                <w:rFonts w:asciiTheme="majorHAnsi" w:hAnsiTheme="majorHAnsi" w:cs="DejaVuSans"/>
              </w:rPr>
              <w:t>recherche”, le décret-loi prend en considération la grave crise</w:t>
            </w:r>
            <w:r>
              <w:rPr>
                <w:rFonts w:asciiTheme="majorHAnsi" w:hAnsiTheme="majorHAnsi" w:cs="DejaVuSans"/>
              </w:rPr>
              <w:t xml:space="preserve"> </w:t>
            </w:r>
            <w:r w:rsidRPr="00CE7567">
              <w:rPr>
                <w:rFonts w:asciiTheme="majorHAnsi" w:hAnsiTheme="majorHAnsi" w:cs="DejaVuSans"/>
              </w:rPr>
              <w:t>économique et sociale causée par l’urgence épidémiologique du Covi</w:t>
            </w:r>
            <w:r>
              <w:rPr>
                <w:rFonts w:asciiTheme="majorHAnsi" w:hAnsiTheme="majorHAnsi" w:cs="DejaVuSans"/>
              </w:rPr>
              <w:t>d</w:t>
            </w:r>
            <w:r w:rsidRPr="00CE7567">
              <w:rPr>
                <w:rFonts w:asciiTheme="majorHAnsi" w:hAnsiTheme="majorHAnsi" w:cs="DejaVuSans"/>
              </w:rPr>
              <w:t>19. Les mesures du secteur Université, AFAM (haute formation</w:t>
            </w:r>
          </w:p>
          <w:p w:rsidR="00E24FAB" w:rsidRPr="00CE7567" w:rsidRDefault="00E24FAB" w:rsidP="000E49C9">
            <w:pPr>
              <w:autoSpaceDE w:val="0"/>
              <w:autoSpaceDN w:val="0"/>
              <w:adjustRightInd w:val="0"/>
              <w:spacing w:after="120" w:line="240" w:lineRule="auto"/>
              <w:jc w:val="both"/>
              <w:rPr>
                <w:rFonts w:asciiTheme="majorHAnsi" w:hAnsiTheme="majorHAnsi" w:cs="DejaVuSans-Bold"/>
                <w:b/>
                <w:bCs/>
              </w:rPr>
            </w:pPr>
            <w:r w:rsidRPr="00CE7567">
              <w:rPr>
                <w:rFonts w:asciiTheme="majorHAnsi" w:hAnsiTheme="majorHAnsi" w:cs="DejaVuSans"/>
              </w:rPr>
              <w:t xml:space="preserve">artistique et musicale) et Recherche, visent ainsi à </w:t>
            </w:r>
            <w:r w:rsidRPr="00CE7567">
              <w:rPr>
                <w:rFonts w:asciiTheme="majorHAnsi" w:hAnsiTheme="majorHAnsi" w:cs="DejaVuSans-Bold"/>
                <w:b/>
                <w:bCs/>
              </w:rPr>
              <w:t>soutenir les</w:t>
            </w:r>
          </w:p>
          <w:p w:rsidR="00E24FAB" w:rsidRPr="00CE7567" w:rsidRDefault="00E24FAB" w:rsidP="000E49C9">
            <w:pPr>
              <w:autoSpaceDE w:val="0"/>
              <w:autoSpaceDN w:val="0"/>
              <w:adjustRightInd w:val="0"/>
              <w:spacing w:after="120" w:line="240" w:lineRule="auto"/>
              <w:jc w:val="both"/>
              <w:rPr>
                <w:rFonts w:asciiTheme="majorHAnsi" w:hAnsiTheme="majorHAnsi" w:cs="DejaVuSans"/>
              </w:rPr>
            </w:pPr>
            <w:r w:rsidRPr="00CE7567">
              <w:rPr>
                <w:rFonts w:asciiTheme="majorHAnsi" w:hAnsiTheme="majorHAnsi" w:cs="DejaVuSans-Bold"/>
                <w:b/>
                <w:bCs/>
              </w:rPr>
              <w:t xml:space="preserve">étudiants, doctorants, et chercheurs </w:t>
            </w:r>
            <w:r w:rsidRPr="00CE7567">
              <w:rPr>
                <w:rFonts w:asciiTheme="majorHAnsi" w:hAnsiTheme="majorHAnsi" w:cs="DejaVuSans"/>
              </w:rPr>
              <w:t>de façon à leur garantir le</w:t>
            </w:r>
          </w:p>
          <w:p w:rsidR="00E24FAB" w:rsidRPr="00CE7567" w:rsidRDefault="00E24FAB" w:rsidP="000E49C9">
            <w:pPr>
              <w:autoSpaceDE w:val="0"/>
              <w:autoSpaceDN w:val="0"/>
              <w:adjustRightInd w:val="0"/>
              <w:spacing w:after="120" w:line="240" w:lineRule="auto"/>
              <w:jc w:val="both"/>
              <w:rPr>
                <w:rFonts w:asciiTheme="majorHAnsi" w:hAnsiTheme="majorHAnsi" w:cs="DejaVuSans"/>
              </w:rPr>
            </w:pPr>
            <w:r w:rsidRPr="00CE7567">
              <w:rPr>
                <w:rFonts w:asciiTheme="majorHAnsi" w:hAnsiTheme="majorHAnsi" w:cs="DejaVuSans"/>
              </w:rPr>
              <w:t>droit aux études et à les aider à surmonter les obstacles liés aux</w:t>
            </w:r>
          </w:p>
          <w:p w:rsidR="00E24FAB" w:rsidRPr="00CE7567" w:rsidRDefault="00E24FAB" w:rsidP="000E49C9">
            <w:pPr>
              <w:autoSpaceDE w:val="0"/>
              <w:autoSpaceDN w:val="0"/>
              <w:adjustRightInd w:val="0"/>
              <w:spacing w:after="120" w:line="240" w:lineRule="auto"/>
              <w:jc w:val="both"/>
              <w:rPr>
                <w:rFonts w:asciiTheme="majorHAnsi" w:hAnsiTheme="majorHAnsi" w:cs="DejaVuSans"/>
              </w:rPr>
            </w:pPr>
            <w:r w:rsidRPr="00CE7567">
              <w:rPr>
                <w:rFonts w:asciiTheme="majorHAnsi" w:hAnsiTheme="majorHAnsi" w:cs="DejaVuSans"/>
              </w:rPr>
              <w:t>nouvelles formes d’enseignement à distance. Le décret-loi de la</w:t>
            </w:r>
            <w:r>
              <w:rPr>
                <w:rFonts w:asciiTheme="majorHAnsi" w:hAnsiTheme="majorHAnsi" w:cs="DejaVuSans"/>
              </w:rPr>
              <w:t xml:space="preserve"> </w:t>
            </w:r>
            <w:r w:rsidRPr="00CE7567">
              <w:rPr>
                <w:rFonts w:asciiTheme="majorHAnsi" w:hAnsiTheme="majorHAnsi" w:cs="DejaVuSans"/>
              </w:rPr>
              <w:t>relance renforce les dispositions prises dans le cadre du décret-loi</w:t>
            </w:r>
          </w:p>
          <w:p w:rsidR="00E24FAB" w:rsidRPr="00CE7567" w:rsidRDefault="00E24FAB" w:rsidP="000E49C9">
            <w:pPr>
              <w:autoSpaceDE w:val="0"/>
              <w:autoSpaceDN w:val="0"/>
              <w:adjustRightInd w:val="0"/>
              <w:spacing w:after="120" w:line="240" w:lineRule="auto"/>
              <w:jc w:val="both"/>
              <w:rPr>
                <w:rFonts w:asciiTheme="majorHAnsi" w:hAnsiTheme="majorHAnsi" w:cs="DejaVuSans"/>
              </w:rPr>
            </w:pPr>
            <w:r w:rsidRPr="00CE7567">
              <w:rPr>
                <w:rFonts w:asciiTheme="majorHAnsi" w:hAnsiTheme="majorHAnsi" w:cs="DejaVuSans"/>
              </w:rPr>
              <w:t>Cura Italia et prévoit l’augmentation des Fonds de Financement</w:t>
            </w:r>
          </w:p>
          <w:p w:rsidR="00E24FAB" w:rsidRPr="00CE7567" w:rsidRDefault="00E24FAB" w:rsidP="000E49C9">
            <w:pPr>
              <w:autoSpaceDE w:val="0"/>
              <w:autoSpaceDN w:val="0"/>
              <w:adjustRightInd w:val="0"/>
              <w:spacing w:after="120" w:line="240" w:lineRule="auto"/>
              <w:jc w:val="both"/>
              <w:rPr>
                <w:rFonts w:asciiTheme="majorHAnsi" w:hAnsiTheme="majorHAnsi" w:cs="DejaVuSans-Bold"/>
                <w:b/>
                <w:bCs/>
              </w:rPr>
            </w:pPr>
            <w:r w:rsidRPr="00CE7567">
              <w:rPr>
                <w:rFonts w:asciiTheme="majorHAnsi" w:hAnsiTheme="majorHAnsi" w:cs="DejaVuSans"/>
              </w:rPr>
              <w:t xml:space="preserve">Ordinaire (FFO) des universités pour un montant total de </w:t>
            </w:r>
            <w:r w:rsidRPr="00CE7567">
              <w:rPr>
                <w:rFonts w:asciiTheme="majorHAnsi" w:hAnsiTheme="majorHAnsi" w:cs="DejaVuSans-Bold"/>
                <w:b/>
                <w:bCs/>
              </w:rPr>
              <w:t>340</w:t>
            </w:r>
          </w:p>
          <w:p w:rsidR="00E24FAB" w:rsidRDefault="00E24FAB" w:rsidP="000E49C9">
            <w:pPr>
              <w:spacing w:after="120" w:line="240" w:lineRule="auto"/>
              <w:jc w:val="both"/>
              <w:rPr>
                <w:rFonts w:asciiTheme="majorHAnsi" w:hAnsiTheme="majorHAnsi" w:cs="DejaVuSans-Bold"/>
                <w:b/>
                <w:bCs/>
              </w:rPr>
            </w:pPr>
            <w:r w:rsidRPr="00CE7567">
              <w:rPr>
                <w:rFonts w:asciiTheme="majorHAnsi" w:hAnsiTheme="majorHAnsi" w:cs="DejaVuSans-Bold"/>
                <w:b/>
                <w:bCs/>
              </w:rPr>
              <w:t>millions d’euros.</w:t>
            </w:r>
            <w:r>
              <w:rPr>
                <w:rFonts w:asciiTheme="majorHAnsi" w:hAnsiTheme="majorHAnsi" w:cs="DejaVuSans-Bold"/>
                <w:b/>
                <w:bCs/>
              </w:rPr>
              <w:t xml:space="preserve"> Voici la description détaillée des mesures</w:t>
            </w:r>
          </w:p>
          <w:p w:rsidR="00E24FAB" w:rsidRPr="00AE3694" w:rsidRDefault="00E24FAB" w:rsidP="000E49C9">
            <w:pPr>
              <w:autoSpaceDE w:val="0"/>
              <w:autoSpaceDN w:val="0"/>
              <w:adjustRightInd w:val="0"/>
              <w:spacing w:after="120" w:line="240" w:lineRule="auto"/>
              <w:jc w:val="both"/>
              <w:rPr>
                <w:rFonts w:asciiTheme="majorHAnsi" w:hAnsiTheme="majorHAnsi" w:cs="DejaVuSans"/>
              </w:rPr>
            </w:pPr>
            <w:r w:rsidRPr="00AE3694">
              <w:rPr>
                <w:rFonts w:asciiTheme="majorHAnsi" w:hAnsiTheme="majorHAnsi" w:cs="DejaVuSans"/>
              </w:rPr>
              <w:t>1. Le Fonds exceptionnel de 50 millions d’euros programmé pour</w:t>
            </w:r>
          </w:p>
          <w:p w:rsidR="00E24FAB" w:rsidRPr="00AE3694" w:rsidRDefault="00E24FAB" w:rsidP="000E49C9">
            <w:pPr>
              <w:autoSpaceDE w:val="0"/>
              <w:autoSpaceDN w:val="0"/>
              <w:adjustRightInd w:val="0"/>
              <w:spacing w:after="120" w:line="240" w:lineRule="auto"/>
              <w:jc w:val="both"/>
              <w:rPr>
                <w:rFonts w:asciiTheme="majorHAnsi" w:hAnsiTheme="majorHAnsi" w:cs="DejaVuSans"/>
              </w:rPr>
            </w:pPr>
            <w:r w:rsidRPr="00AE3694">
              <w:rPr>
                <w:rFonts w:asciiTheme="majorHAnsi" w:hAnsiTheme="majorHAnsi" w:cs="DejaVuSans"/>
              </w:rPr>
              <w:t xml:space="preserve">les universités dans le cadre du décret-loi Cura Italia est augmenté,pour 2020, de 62 millions d’euros, de façon à </w:t>
            </w:r>
            <w:r w:rsidRPr="00AE3694">
              <w:rPr>
                <w:rFonts w:asciiTheme="majorHAnsi" w:hAnsiTheme="majorHAnsi" w:cs="DejaVuSans-Bold"/>
                <w:b/>
                <w:bCs/>
              </w:rPr>
              <w:t xml:space="preserve">faciliter l’accès des étudiants aux ressources numériques à des fins didactiques ou de recherche </w:t>
            </w:r>
            <w:r w:rsidRPr="00AE3694">
              <w:rPr>
                <w:rFonts w:asciiTheme="majorHAnsi" w:hAnsiTheme="majorHAnsi" w:cs="DejaVuSans"/>
              </w:rPr>
              <w:t>: banques de données, ressources</w:t>
            </w:r>
          </w:p>
          <w:p w:rsidR="00E24FAB" w:rsidRPr="00AE3694" w:rsidRDefault="00E24FAB" w:rsidP="000E49C9">
            <w:pPr>
              <w:autoSpaceDE w:val="0"/>
              <w:autoSpaceDN w:val="0"/>
              <w:adjustRightInd w:val="0"/>
              <w:spacing w:after="120" w:line="240" w:lineRule="auto"/>
              <w:jc w:val="both"/>
              <w:rPr>
                <w:rFonts w:asciiTheme="majorHAnsi" w:hAnsiTheme="majorHAnsi" w:cs="DejaVuSans"/>
              </w:rPr>
            </w:pPr>
            <w:r w:rsidRPr="00AE3694">
              <w:rPr>
                <w:rFonts w:asciiTheme="majorHAnsi" w:hAnsiTheme="majorHAnsi" w:cs="DejaVuSans"/>
              </w:rPr>
              <w:t>bibliographiques, plateformes d’enseignement et de recherche. Ces crédits pourront également servir à l’acquisition par les universités et les établissements AFAM de matériel et de services informatiques.</w:t>
            </w:r>
          </w:p>
          <w:p w:rsidR="00E24FAB" w:rsidRPr="00AE3694" w:rsidRDefault="00E24FAB" w:rsidP="000E49C9">
            <w:pPr>
              <w:autoSpaceDE w:val="0"/>
              <w:autoSpaceDN w:val="0"/>
              <w:adjustRightInd w:val="0"/>
              <w:spacing w:after="120" w:line="240" w:lineRule="auto"/>
              <w:jc w:val="both"/>
              <w:rPr>
                <w:rFonts w:asciiTheme="majorHAnsi" w:hAnsiTheme="majorHAnsi" w:cs="DejaVuSans-Bold"/>
                <w:b/>
                <w:bCs/>
              </w:rPr>
            </w:pPr>
            <w:r w:rsidRPr="00AE3694">
              <w:rPr>
                <w:rFonts w:asciiTheme="majorHAnsi" w:hAnsiTheme="majorHAnsi" w:cs="DejaVuSans"/>
              </w:rPr>
              <w:t>2. Le Fonds de Financement Ordinaire des universités est augmenté en 2020 de 165 millions d’euros pour permettre aux établissements d’</w:t>
            </w:r>
            <w:r w:rsidRPr="00AE3694">
              <w:rPr>
                <w:rFonts w:asciiTheme="majorHAnsi" w:hAnsiTheme="majorHAnsi" w:cs="DejaVuSans-Bold"/>
                <w:b/>
                <w:bCs/>
              </w:rPr>
              <w:t>élargir le droit à une exonération totale ou</w:t>
            </w:r>
          </w:p>
          <w:p w:rsidR="00E24FAB" w:rsidRPr="00AE3694" w:rsidRDefault="00E24FAB" w:rsidP="000E49C9">
            <w:pPr>
              <w:autoSpaceDE w:val="0"/>
              <w:autoSpaceDN w:val="0"/>
              <w:adjustRightInd w:val="0"/>
              <w:spacing w:after="120" w:line="240" w:lineRule="auto"/>
              <w:jc w:val="both"/>
              <w:rPr>
                <w:rFonts w:asciiTheme="majorHAnsi" w:hAnsiTheme="majorHAnsi" w:cs="DejaVuSans"/>
              </w:rPr>
            </w:pPr>
            <w:r w:rsidRPr="00AE3694">
              <w:rPr>
                <w:rFonts w:asciiTheme="majorHAnsi" w:hAnsiTheme="majorHAnsi" w:cs="DejaVuSans-Bold"/>
                <w:b/>
                <w:bCs/>
              </w:rPr>
              <w:t>partielle des frais d’inscription</w:t>
            </w:r>
            <w:r w:rsidRPr="00AE3694">
              <w:rPr>
                <w:rFonts w:asciiTheme="majorHAnsi" w:hAnsiTheme="majorHAnsi" w:cs="DejaVuSans"/>
              </w:rPr>
              <w:t>. La CRUI (Conférence des Recteurs des Universités Italiennes) a 60 jours à partir du décret du</w:t>
            </w:r>
          </w:p>
          <w:p w:rsidR="00E24FAB" w:rsidRPr="00AE3694" w:rsidRDefault="00E24FAB" w:rsidP="000E49C9">
            <w:pPr>
              <w:autoSpaceDE w:val="0"/>
              <w:autoSpaceDN w:val="0"/>
              <w:adjustRightInd w:val="0"/>
              <w:spacing w:after="120" w:line="240" w:lineRule="auto"/>
              <w:jc w:val="both"/>
              <w:rPr>
                <w:rFonts w:asciiTheme="majorHAnsi" w:hAnsiTheme="majorHAnsi" w:cs="DejaVuSans"/>
              </w:rPr>
            </w:pPr>
            <w:r w:rsidRPr="00AE3694">
              <w:rPr>
                <w:rFonts w:asciiTheme="majorHAnsi" w:hAnsiTheme="majorHAnsi" w:cs="DejaVuSans"/>
              </w:rPr>
              <w:t>Ministère pour mettre en oeuvre cette disposition, et définir les critères de répartition de ces crédits entre les universités. Pour les mêmes raisons, la dotation des établissements AFAM a été augmentée de 8 millions d’euros, les modalités d’exonération et de répartition de ces crédits entre les établissements étant à définir dans les 60 jours également.</w:t>
            </w:r>
          </w:p>
          <w:p w:rsidR="00E24FAB" w:rsidRPr="00AE3694" w:rsidRDefault="00E24FAB" w:rsidP="000E49C9">
            <w:pPr>
              <w:autoSpaceDE w:val="0"/>
              <w:autoSpaceDN w:val="0"/>
              <w:adjustRightInd w:val="0"/>
              <w:spacing w:after="120" w:line="240" w:lineRule="auto"/>
              <w:jc w:val="both"/>
              <w:rPr>
                <w:rFonts w:asciiTheme="majorHAnsi" w:hAnsiTheme="majorHAnsi" w:cs="DejaVuSans"/>
              </w:rPr>
            </w:pPr>
            <w:r w:rsidRPr="00AE3694">
              <w:rPr>
                <w:rFonts w:asciiTheme="majorHAnsi" w:hAnsiTheme="majorHAnsi" w:cs="DejaVuSans"/>
              </w:rPr>
              <w:t>3. Le FIS (Fondo Integrativo Statale/ Fonds d’Intégration de l’Etat) sera augmenté de 40 millions d’euros pour permettre aux régions d’</w:t>
            </w:r>
            <w:r w:rsidRPr="00AE3694">
              <w:rPr>
                <w:rFonts w:asciiTheme="majorHAnsi" w:hAnsiTheme="majorHAnsi" w:cs="DejaVuSans-Bold"/>
                <w:b/>
                <w:bCs/>
              </w:rPr>
              <w:t xml:space="preserve">élargir leur offre de bourses </w:t>
            </w:r>
            <w:r w:rsidRPr="00AE3694">
              <w:rPr>
                <w:rFonts w:asciiTheme="majorHAnsi" w:hAnsiTheme="majorHAnsi" w:cs="DejaVuSans"/>
              </w:rPr>
              <w:t>aux étudiants méritants.</w:t>
            </w:r>
          </w:p>
          <w:p w:rsidR="00E24FAB" w:rsidRPr="00AE3694" w:rsidRDefault="00E24FAB" w:rsidP="000E49C9">
            <w:pPr>
              <w:autoSpaceDE w:val="0"/>
              <w:autoSpaceDN w:val="0"/>
              <w:adjustRightInd w:val="0"/>
              <w:spacing w:after="120" w:line="240" w:lineRule="auto"/>
              <w:jc w:val="both"/>
              <w:rPr>
                <w:rFonts w:asciiTheme="majorHAnsi" w:hAnsiTheme="majorHAnsi" w:cs="DejaVuSans"/>
              </w:rPr>
            </w:pPr>
            <w:r w:rsidRPr="00AE3694">
              <w:rPr>
                <w:rFonts w:asciiTheme="majorHAnsi" w:hAnsiTheme="majorHAnsi" w:cs="DejaVuSans"/>
              </w:rPr>
              <w:t xml:space="preserve">4. Les doctorants en 3e année de thèse en 2019/2020 peuvent bénéficier d’une </w:t>
            </w:r>
            <w:r w:rsidRPr="00AE3694">
              <w:rPr>
                <w:rFonts w:asciiTheme="majorHAnsi" w:hAnsiTheme="majorHAnsi" w:cs="DejaVuSans-Bold"/>
                <w:b/>
                <w:bCs/>
              </w:rPr>
              <w:t xml:space="preserve">prolongation de deux mois de leur bourse de doctorat. </w:t>
            </w:r>
            <w:r w:rsidRPr="00AE3694">
              <w:rPr>
                <w:rFonts w:asciiTheme="majorHAnsi" w:hAnsiTheme="majorHAnsi" w:cs="DejaVuSans"/>
              </w:rPr>
              <w:t>15 millions d’euros sont programmés pour couvrir cette</w:t>
            </w:r>
          </w:p>
          <w:p w:rsidR="00E24FAB" w:rsidRPr="00AE3694" w:rsidRDefault="00E24FAB" w:rsidP="000E49C9">
            <w:pPr>
              <w:autoSpaceDE w:val="0"/>
              <w:autoSpaceDN w:val="0"/>
              <w:adjustRightInd w:val="0"/>
              <w:spacing w:after="120" w:line="240" w:lineRule="auto"/>
              <w:jc w:val="both"/>
              <w:rPr>
                <w:rFonts w:asciiTheme="majorHAnsi" w:hAnsiTheme="majorHAnsi" w:cs="DejaVuSans"/>
              </w:rPr>
            </w:pPr>
            <w:r w:rsidRPr="00AE3694">
              <w:rPr>
                <w:rFonts w:asciiTheme="majorHAnsi" w:hAnsiTheme="majorHAnsi" w:cs="DejaVuSans"/>
              </w:rPr>
              <w:t>mesure.</w:t>
            </w:r>
          </w:p>
          <w:p w:rsidR="00E24FAB" w:rsidRPr="00B25FD3" w:rsidRDefault="00E24FAB" w:rsidP="000E49C9">
            <w:pPr>
              <w:autoSpaceDE w:val="0"/>
              <w:autoSpaceDN w:val="0"/>
              <w:adjustRightInd w:val="0"/>
              <w:spacing w:after="120" w:line="240" w:lineRule="auto"/>
              <w:jc w:val="both"/>
              <w:rPr>
                <w:rFonts w:asciiTheme="majorHAnsi" w:hAnsiTheme="majorHAnsi"/>
              </w:rPr>
            </w:pPr>
            <w:r w:rsidRPr="00AE3694">
              <w:rPr>
                <w:rFonts w:asciiTheme="majorHAnsi" w:hAnsiTheme="majorHAnsi" w:cs="DejaVuSans"/>
              </w:rPr>
              <w:t>5. Les contrats de recherche qui auraient été suspendus pendant la période de confinement peuvent être prolongés de la période correspondante, soit 2 mois.</w:t>
            </w:r>
          </w:p>
        </w:tc>
      </w:tr>
      <w:tr w:rsidR="00E24FAB" w:rsidRPr="00B25FD3" w:rsidTr="000E49C9">
        <w:trPr>
          <w:trHeight w:val="287"/>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777352">
            <w:pPr>
              <w:pStyle w:val="Titre3"/>
            </w:pPr>
            <w:bookmarkStart w:id="16" w:name="_Toc42169437"/>
            <w:r w:rsidRPr="0034331F">
              <w:t>Lettonie</w:t>
            </w:r>
            <w:bookmarkEnd w:id="16"/>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2 scénarii :</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examens se dérouleraient entre juin et juillet ou prise en compte des notes obtenues au cours de l’année pour passer au niveau supérieur</w:t>
            </w:r>
          </w:p>
        </w:tc>
        <w:tc>
          <w:tcPr>
            <w:tcW w:w="7080"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B25FD3" w:rsidRDefault="00E24FAB" w:rsidP="000E49C9">
            <w:pPr>
              <w:spacing w:after="120" w:line="240" w:lineRule="auto"/>
              <w:jc w:val="both"/>
              <w:rPr>
                <w:rFonts w:asciiTheme="majorHAnsi" w:hAnsiTheme="majorHAnsi"/>
              </w:rPr>
            </w:pPr>
            <w:r w:rsidRPr="00B25FD3">
              <w:rPr>
                <w:rFonts w:asciiTheme="majorHAnsi" w:hAnsiTheme="majorHAnsi"/>
              </w:rPr>
              <w:t>Les recteurs d’universités ont annoncé le report du paiement des frais de scolarité mais pas d’aides de soutien aux étudiants qui ont perdu une partie de leur revenue</w:t>
            </w:r>
          </w:p>
        </w:tc>
      </w:tr>
      <w:tr w:rsidR="00E24FAB" w:rsidRPr="00B25FD3" w:rsidTr="000E49C9">
        <w:trPr>
          <w:trHeight w:val="287"/>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777352">
            <w:pPr>
              <w:pStyle w:val="Titre3"/>
            </w:pPr>
            <w:bookmarkStart w:id="17" w:name="_Toc42169438"/>
            <w:r w:rsidRPr="0034331F">
              <w:t>Lituanie</w:t>
            </w:r>
            <w:bookmarkEnd w:id="17"/>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Examens à distance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spacing w:after="120" w:line="240" w:lineRule="auto"/>
              <w:jc w:val="both"/>
              <w:rPr>
                <w:rFonts w:asciiTheme="majorHAnsi" w:hAnsiTheme="majorHAnsi"/>
              </w:rPr>
            </w:pPr>
            <w:r w:rsidRPr="00B25FD3">
              <w:rPr>
                <w:rFonts w:asciiTheme="majorHAnsi" w:hAnsiTheme="majorHAnsi"/>
              </w:rPr>
              <w:t>Pas de difficultés notées</w:t>
            </w:r>
          </w:p>
        </w:tc>
      </w:tr>
      <w:tr w:rsidR="00E24FAB" w:rsidRPr="00B25FD3" w:rsidTr="000E49C9">
        <w:trPr>
          <w:trHeight w:val="287"/>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777352">
            <w:pPr>
              <w:pStyle w:val="Titre3"/>
            </w:pPr>
            <w:bookmarkStart w:id="18" w:name="_Toc42169439"/>
            <w:r w:rsidRPr="0034331F">
              <w:t>Luxembourg</w:t>
            </w:r>
            <w:bookmarkEnd w:id="18"/>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Examen à distance à l’Université du Luxembourg</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Tous les examens auront lieu à distance, sauf dans des cas très spécifiques pour lesquels une présence physique est indispensable. A partir du 11 mai 2020 pourront être organisées des épreuves d’examen ou de contrôle, selon les calendriers prévus par les différents programmes. En cas de besoin, des cours ponctuels pourront également avoir lieu en présentiel, étant entendu qu’en matière de cours théoriques, l’enseignement à distance devrait rester la norme jusqu’à la fin de l’année d’études 2019/20. Aucun examen en présentiel n’est envisagé, sauf en situation totalement exceptionnelle et le cas échéant, seulement à partir des mois de juin-juillet ;</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La règle des 50% (30 ECTS) pour le passage de la première à la deuxième année pour tous les étudiants ayant obtenu au moins 1 crédit ECTS au cours de l'année académique 2019/20 sera appliquée à la fin du semestre d'hiver 2020/21 ; soit 30 crédits ECTS doivent avoir été obtenus à la fin du troisième semestre d'études (pour un étudiant à temps plein).</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Les sessions de cours et les examens peuvent avoir lieu jusqu'au 4 septembre 2020. Le planning et les dates seront communiqués par les Directeurs des programmes d’études.</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Les reprises d'examen pourraient être exceptionnellement offertes pendant le semestre. Le directeur du programme d'études décidera si cela sera possible.</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La tentative de passer un examen qu'un étudiant ne réussit pas (grade</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&lt;10 ou non indemnisation) est supprimée.</w:t>
            </w:r>
          </w:p>
          <w:p w:rsidR="00E24FAB" w:rsidRPr="0034331F" w:rsidRDefault="00E24FAB" w:rsidP="000E49C9">
            <w:pPr>
              <w:spacing w:after="120" w:line="240" w:lineRule="auto"/>
              <w:jc w:val="both"/>
              <w:rPr>
                <w:rFonts w:asciiTheme="majorHAnsi" w:hAnsiTheme="majorHAnsi"/>
              </w:rPr>
            </w:pP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Pour l'organisation des examens à distance, l'Université du Luxembourg a mis en place une enquête obligatoire auprès des étudiants. L'enquête couvre trois sujets:</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 xml:space="preserve">1. l'emplacement (pendant la période d'examen) 2. la connexion Internet 3. les appareils, le  système d'exploitation et le navigateur Les réponses sont attendues pour  le dimanche 26 avril au plus tard. </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Cette Enquête sur le profil technique des étudiants est accessible via Moodle aux étudiants</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spacing w:after="120" w:line="240" w:lineRule="auto"/>
              <w:jc w:val="both"/>
              <w:rPr>
                <w:rFonts w:asciiTheme="majorHAnsi" w:hAnsiTheme="majorHAnsi"/>
              </w:rPr>
            </w:pPr>
          </w:p>
        </w:tc>
      </w:tr>
      <w:tr w:rsidR="00E24FAB" w:rsidRPr="00B25FD3" w:rsidTr="000E49C9">
        <w:trPr>
          <w:trHeight w:val="272"/>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777352">
            <w:pPr>
              <w:pStyle w:val="Titre3"/>
            </w:pPr>
            <w:bookmarkStart w:id="19" w:name="_Toc42169440"/>
            <w:r w:rsidRPr="0034331F">
              <w:t>Malte</w:t>
            </w:r>
            <w:bookmarkEnd w:id="19"/>
            <w:r w:rsidRPr="0034331F">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Examens universitaires se dérouleront comme prévu en juin ; les examens d’entrée ont été reportés à septembre.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spacing w:after="120" w:line="240" w:lineRule="auto"/>
              <w:jc w:val="both"/>
              <w:rPr>
                <w:rFonts w:asciiTheme="majorHAnsi" w:hAnsiTheme="majorHAnsi"/>
              </w:rPr>
            </w:pPr>
          </w:p>
        </w:tc>
      </w:tr>
      <w:tr w:rsidR="00E24FAB" w:rsidRPr="00B25FD3" w:rsidTr="000E49C9">
        <w:trPr>
          <w:trHeight w:val="272"/>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777352">
            <w:pPr>
              <w:pStyle w:val="Titre3"/>
            </w:pPr>
            <w:bookmarkStart w:id="20" w:name="_Toc42169441"/>
            <w:r w:rsidRPr="0034331F">
              <w:t>Norvège</w:t>
            </w:r>
            <w:bookmarkEnd w:id="20"/>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0E49C9">
            <w:pPr>
              <w:spacing w:after="120" w:line="240" w:lineRule="auto"/>
              <w:jc w:val="both"/>
              <w:rPr>
                <w:rFonts w:asciiTheme="majorHAnsi" w:hAnsiTheme="majorHAnsi"/>
              </w:rPr>
            </w:pP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autoSpaceDE w:val="0"/>
              <w:autoSpaceDN w:val="0"/>
              <w:adjustRightInd w:val="0"/>
              <w:spacing w:after="120" w:line="240" w:lineRule="auto"/>
              <w:jc w:val="both"/>
              <w:rPr>
                <w:rFonts w:asciiTheme="majorHAnsi" w:hAnsiTheme="majorHAnsi" w:cs="DejaVuSans"/>
              </w:rPr>
            </w:pPr>
            <w:r w:rsidRPr="00B25FD3">
              <w:rPr>
                <w:rFonts w:asciiTheme="majorHAnsi" w:hAnsiTheme="majorHAnsi" w:cs="DejaVuSans"/>
              </w:rPr>
              <w:t>Afin de soutenir les étudiants fragilisés par la crise de</w:t>
            </w:r>
            <w:r>
              <w:rPr>
                <w:rFonts w:asciiTheme="majorHAnsi" w:hAnsiTheme="majorHAnsi" w:cs="DejaVuSans"/>
              </w:rPr>
              <w:t xml:space="preserve"> </w:t>
            </w:r>
            <w:r w:rsidRPr="00B25FD3">
              <w:rPr>
                <w:rFonts w:asciiTheme="majorHAnsi" w:hAnsiTheme="majorHAnsi" w:cs="DejaVuSans"/>
              </w:rPr>
              <w:t>coronavirus (perte d’un emploi, dépenses exceptionnelles), le</w:t>
            </w:r>
            <w:r>
              <w:rPr>
                <w:rFonts w:asciiTheme="majorHAnsi" w:hAnsiTheme="majorHAnsi" w:cs="DejaVuSans"/>
              </w:rPr>
              <w:t xml:space="preserve"> </w:t>
            </w:r>
            <w:r w:rsidRPr="00B25FD3">
              <w:rPr>
                <w:rFonts w:asciiTheme="majorHAnsi" w:hAnsiTheme="majorHAnsi" w:cs="DejaVuSans"/>
              </w:rPr>
              <w:t xml:space="preserve">Ministère norvégien de l’éducation et de la recherche a annoncé </w:t>
            </w:r>
          </w:p>
          <w:p w:rsidR="00E24FAB" w:rsidRPr="00B25FD3" w:rsidRDefault="00E24FAB" w:rsidP="000E49C9">
            <w:pPr>
              <w:pStyle w:val="Paragraphedeliste"/>
              <w:numPr>
                <w:ilvl w:val="0"/>
                <w:numId w:val="2"/>
              </w:numPr>
              <w:autoSpaceDE w:val="0"/>
              <w:autoSpaceDN w:val="0"/>
              <w:adjustRightInd w:val="0"/>
              <w:spacing w:after="120" w:line="240" w:lineRule="auto"/>
              <w:ind w:left="413"/>
              <w:contextualSpacing w:val="0"/>
              <w:jc w:val="both"/>
              <w:rPr>
                <w:rFonts w:asciiTheme="majorHAnsi" w:hAnsiTheme="majorHAnsi" w:cs="DejaVuSans"/>
              </w:rPr>
            </w:pPr>
            <w:r w:rsidRPr="00B25FD3">
              <w:rPr>
                <w:rFonts w:asciiTheme="majorHAnsi" w:hAnsiTheme="majorHAnsi" w:cs="DejaVuSans"/>
              </w:rPr>
              <w:t>paiement anticipé au 15 avril du solde des aides de printemps (prêts, bourses), soit 27550 NOK (2400€) pour chaque étudiant bénéficiant d’un prêt ;</w:t>
            </w:r>
          </w:p>
          <w:p w:rsidR="00E24FAB" w:rsidRPr="00B25FD3" w:rsidRDefault="00E24FAB" w:rsidP="000E49C9">
            <w:pPr>
              <w:pStyle w:val="Paragraphedeliste"/>
              <w:numPr>
                <w:ilvl w:val="0"/>
                <w:numId w:val="2"/>
              </w:numPr>
              <w:autoSpaceDE w:val="0"/>
              <w:autoSpaceDN w:val="0"/>
              <w:adjustRightInd w:val="0"/>
              <w:spacing w:after="120" w:line="240" w:lineRule="auto"/>
              <w:ind w:left="413"/>
              <w:contextualSpacing w:val="0"/>
              <w:jc w:val="both"/>
              <w:rPr>
                <w:rFonts w:asciiTheme="majorHAnsi" w:hAnsiTheme="majorHAnsi" w:cs="DejaVuSans"/>
              </w:rPr>
            </w:pPr>
            <w:r w:rsidRPr="00B25FD3">
              <w:rPr>
                <w:rFonts w:asciiTheme="majorHAnsi" w:hAnsiTheme="majorHAnsi" w:cs="DejaVuSans"/>
              </w:rPr>
              <w:t>possibilité de souscrire un nouveau prêt à hauteur de 26000 NOK (2300€) auprès de la caisse de prêt étudiante (Lånekassen) pour les étudiants ayant perdu un emploi à temps partiel du fait de l’épidémie et qui, en tant qu’étudiants, sont inéligibles à l’allocation chômage;</w:t>
            </w:r>
          </w:p>
          <w:p w:rsidR="00E24FAB" w:rsidRPr="00B25FD3" w:rsidRDefault="00E24FAB" w:rsidP="000E49C9">
            <w:pPr>
              <w:pStyle w:val="Paragraphedeliste"/>
              <w:numPr>
                <w:ilvl w:val="0"/>
                <w:numId w:val="2"/>
              </w:numPr>
              <w:autoSpaceDE w:val="0"/>
              <w:autoSpaceDN w:val="0"/>
              <w:adjustRightInd w:val="0"/>
              <w:spacing w:after="120" w:line="240" w:lineRule="auto"/>
              <w:ind w:left="413"/>
              <w:contextualSpacing w:val="0"/>
              <w:jc w:val="both"/>
              <w:rPr>
                <w:rFonts w:asciiTheme="majorHAnsi" w:hAnsiTheme="majorHAnsi" w:cs="DejaVuSans"/>
              </w:rPr>
            </w:pPr>
            <w:r w:rsidRPr="00B25FD3">
              <w:rPr>
                <w:rFonts w:asciiTheme="majorHAnsi" w:hAnsiTheme="majorHAnsi" w:cs="DejaVuSans"/>
              </w:rPr>
              <w:t>maintien du droit à l’allocation logement pour les étudiants qui ont dû réintégrer le domicile familial à cause de l’épidémie ;</w:t>
            </w:r>
          </w:p>
          <w:p w:rsidR="00E24FAB" w:rsidRPr="00B25FD3" w:rsidRDefault="00E24FAB" w:rsidP="000E49C9">
            <w:pPr>
              <w:pStyle w:val="Paragraphedeliste"/>
              <w:numPr>
                <w:ilvl w:val="0"/>
                <w:numId w:val="2"/>
              </w:numPr>
              <w:autoSpaceDE w:val="0"/>
              <w:autoSpaceDN w:val="0"/>
              <w:adjustRightInd w:val="0"/>
              <w:spacing w:after="120" w:line="240" w:lineRule="auto"/>
              <w:ind w:left="413"/>
              <w:contextualSpacing w:val="0"/>
              <w:jc w:val="both"/>
              <w:rPr>
                <w:rFonts w:asciiTheme="majorHAnsi" w:hAnsiTheme="majorHAnsi" w:cs="DejaVuSans"/>
              </w:rPr>
            </w:pPr>
            <w:r w:rsidRPr="00B25FD3">
              <w:rPr>
                <w:rFonts w:asciiTheme="majorHAnsi" w:hAnsiTheme="majorHAnsi" w:cs="DejaVuSans"/>
              </w:rPr>
              <w:t>adaptation des conditions de conversion de prêts en bourses, notamment liées à l’impossibilité de réaliser des examens de travaux pratiques ;</w:t>
            </w:r>
          </w:p>
        </w:tc>
      </w:tr>
      <w:tr w:rsidR="00E24FAB" w:rsidRPr="00B25FD3" w:rsidTr="000E49C9">
        <w:trPr>
          <w:trHeight w:val="272"/>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777352">
            <w:pPr>
              <w:pStyle w:val="Titre3"/>
            </w:pPr>
            <w:bookmarkStart w:id="21" w:name="_Toc42169442"/>
            <w:r w:rsidRPr="0034331F">
              <w:t>Pays-Bas</w:t>
            </w:r>
            <w:bookmarkEnd w:id="21"/>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 xml:space="preserve">Maintien des examens de fin de semestre. Des recommandations des professeurs d’université aux étudiants seront formulées et auront une valeur contractuelle. Tout étudiant ne disposant pas de crédits suffisant pourra bénéficier d’une extension pour les obtenir. </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Il est encouragé des examens en ligne des universités auprès des professeurs.</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bCs/>
              </w:rPr>
              <w:t>Les épreuves ont été aménagées et surtout pour les stages de Master, à distance ou en présentiel partiel dans les labos ou entreprises, avec application des normes sanitaires de distanciation sociales et de port de masques bientôt fournis. Les examens nécessitant un présentiel sont également maintenus. Certains ont été transformés par des essais ou oraux à distance.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spacing w:after="120" w:line="240" w:lineRule="auto"/>
              <w:jc w:val="both"/>
              <w:rPr>
                <w:rFonts w:asciiTheme="majorHAnsi" w:hAnsiTheme="majorHAnsi"/>
              </w:rPr>
            </w:pPr>
          </w:p>
        </w:tc>
      </w:tr>
      <w:tr w:rsidR="00E24FAB" w:rsidRPr="00B25FD3" w:rsidTr="000E49C9">
        <w:trPr>
          <w:trHeight w:val="272"/>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777352">
            <w:pPr>
              <w:pStyle w:val="Titre3"/>
            </w:pPr>
            <w:bookmarkStart w:id="22" w:name="_Toc42169443"/>
            <w:r w:rsidRPr="0034331F">
              <w:t>Pologne</w:t>
            </w:r>
            <w:bookmarkEnd w:id="22"/>
            <w:r w:rsidRPr="0034331F">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0E49C9">
            <w:pPr>
              <w:spacing w:after="120" w:line="240" w:lineRule="auto"/>
              <w:jc w:val="both"/>
              <w:rPr>
                <w:rFonts w:asciiTheme="majorHAnsi" w:hAnsiTheme="majorHAnsi" w:cs="Times New Roman"/>
                <w:bCs/>
              </w:rPr>
            </w:pPr>
            <w:r w:rsidRPr="0034331F">
              <w:rPr>
                <w:rFonts w:asciiTheme="majorHAnsi" w:hAnsiTheme="majorHAnsi" w:cs="Times New Roman"/>
                <w:bCs/>
              </w:rPr>
              <w:t>Les établissements peuvent organiser des examens et des validations en utilisant les TIC ; le ministère en charge de l’ESR souhaite achever l’année universitaire en cours jusqu’au 30/09/2020, il pourra recommander aux recteurs de changer l’organisation de l’année académique.</w:t>
            </w:r>
          </w:p>
          <w:p w:rsidR="00E24FAB" w:rsidRPr="0034331F" w:rsidRDefault="00E24FAB" w:rsidP="000E49C9">
            <w:pPr>
              <w:spacing w:after="120" w:line="240" w:lineRule="auto"/>
              <w:jc w:val="both"/>
              <w:rPr>
                <w:rFonts w:asciiTheme="majorHAnsi" w:hAnsiTheme="majorHAnsi" w:cs="Times New Roman"/>
                <w:bCs/>
              </w:rPr>
            </w:pPr>
            <w:r w:rsidRPr="0034331F">
              <w:rPr>
                <w:rFonts w:asciiTheme="majorHAnsi" w:hAnsiTheme="majorHAnsi" w:cs="Times New Roman"/>
                <w:bCs/>
              </w:rPr>
              <w:t>Les établissements d’enseignement supérieur  peuvent organiser des examens à la fin de l’année et d’autres examens spécifiques en utilisant des outils numériques. Cela est possible grâce aux modifications apportées à l’arrêt publié par le ministre polonais des Sciences et de l’Enseignement supérieur portant sur les instruments de soutien spéciaux en rapport avec la propagation du virus. La loi autorise les établissements d’enseignement supérieur   à utiliser les moyens de communication numériques dans une plus large mesure qu'auparavant.</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spacing w:after="120" w:line="240" w:lineRule="auto"/>
              <w:jc w:val="both"/>
              <w:rPr>
                <w:rFonts w:asciiTheme="majorHAnsi" w:hAnsiTheme="majorHAnsi"/>
              </w:rPr>
            </w:pPr>
          </w:p>
        </w:tc>
      </w:tr>
      <w:tr w:rsidR="00E24FAB" w:rsidRPr="00B25FD3" w:rsidTr="000E49C9">
        <w:trPr>
          <w:trHeight w:val="272"/>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777352">
            <w:pPr>
              <w:pStyle w:val="Titre3"/>
            </w:pPr>
            <w:bookmarkStart w:id="23" w:name="_Toc42169444"/>
            <w:r w:rsidRPr="0034331F">
              <w:t>Portugal</w:t>
            </w:r>
            <w:bookmarkEnd w:id="23"/>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0E49C9">
            <w:pPr>
              <w:spacing w:after="120" w:line="240" w:lineRule="auto"/>
              <w:jc w:val="both"/>
              <w:rPr>
                <w:rFonts w:asciiTheme="majorHAnsi" w:hAnsiTheme="majorHAnsi" w:cs="Times New Roman"/>
                <w:bCs/>
              </w:rPr>
            </w:pPr>
            <w:r w:rsidRPr="0034331F">
              <w:rPr>
                <w:rFonts w:asciiTheme="majorHAnsi" w:hAnsiTheme="majorHAnsi" w:cs="Times New Roman"/>
                <w:bCs/>
              </w:rPr>
              <w:t>Si ouverture des établissements, examens en présentiel, tout en respectant la distance sociale.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spacing w:after="120" w:line="240" w:lineRule="auto"/>
              <w:jc w:val="both"/>
              <w:rPr>
                <w:rFonts w:asciiTheme="majorHAnsi" w:hAnsiTheme="majorHAnsi"/>
              </w:rPr>
            </w:pPr>
            <w:r w:rsidRPr="00B25FD3">
              <w:rPr>
                <w:rFonts w:asciiTheme="majorHAnsi" w:hAnsiTheme="majorHAnsi"/>
              </w:rPr>
              <w:t>Pas d’aides prévues</w:t>
            </w:r>
          </w:p>
        </w:tc>
      </w:tr>
      <w:tr w:rsidR="00E24FAB" w:rsidRPr="00B25FD3" w:rsidTr="000E49C9">
        <w:trPr>
          <w:trHeight w:val="560"/>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777352">
            <w:pPr>
              <w:pStyle w:val="Titre3"/>
            </w:pPr>
            <w:bookmarkStart w:id="24" w:name="_Toc42169445"/>
            <w:r w:rsidRPr="0034331F">
              <w:t>République Tchèque</w:t>
            </w:r>
            <w:bookmarkEnd w:id="24"/>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Les universités pourront à partir du 20 avril organiser des activités en présentiel pour les élèves de dernière année : examens, cours, accès aux laboratoires. Cependant le nombre maximal d’élèves par classe sera limité à 5.</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Certains examens seront reportés (pendant cet été) et d’autres auront lieu à distance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spacing w:after="120" w:line="240" w:lineRule="auto"/>
              <w:jc w:val="both"/>
              <w:rPr>
                <w:rFonts w:asciiTheme="majorHAnsi" w:hAnsiTheme="majorHAnsi"/>
              </w:rPr>
            </w:pPr>
          </w:p>
        </w:tc>
      </w:tr>
      <w:tr w:rsidR="00E24FAB" w:rsidRPr="00B25FD3" w:rsidTr="000E49C9">
        <w:trPr>
          <w:trHeight w:val="560"/>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777352">
            <w:pPr>
              <w:pStyle w:val="Titre3"/>
            </w:pPr>
            <w:bookmarkStart w:id="25" w:name="_Toc42169446"/>
            <w:r w:rsidRPr="0034331F">
              <w:t>Roumanie</w:t>
            </w:r>
            <w:bookmarkEnd w:id="25"/>
            <w:r w:rsidRPr="0034331F">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Mesures pour condenser des activités en présentiel et permettre d’achever l’année universitaire.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spacing w:after="120" w:line="240" w:lineRule="auto"/>
              <w:jc w:val="both"/>
              <w:rPr>
                <w:rFonts w:asciiTheme="majorHAnsi" w:hAnsiTheme="majorHAnsi"/>
              </w:rPr>
            </w:pPr>
          </w:p>
        </w:tc>
      </w:tr>
      <w:tr w:rsidR="00E24FAB" w:rsidRPr="00B25FD3" w:rsidTr="000E49C9">
        <w:trPr>
          <w:trHeight w:val="287"/>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777352">
            <w:pPr>
              <w:pStyle w:val="Titre3"/>
            </w:pPr>
            <w:bookmarkStart w:id="26" w:name="_Toc42169447"/>
            <w:r w:rsidRPr="0034331F">
              <w:t>Royaume-Uni</w:t>
            </w:r>
            <w:bookmarkEnd w:id="26"/>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Forte autonomie des établissements ce qui fait que les modalités d’examen varie en fonction des établissements.</w:t>
            </w:r>
          </w:p>
          <w:p w:rsidR="00E24FAB" w:rsidRPr="0034331F" w:rsidRDefault="00E24FAB" w:rsidP="000E49C9">
            <w:pPr>
              <w:autoSpaceDE w:val="0"/>
              <w:autoSpaceDN w:val="0"/>
              <w:adjustRightInd w:val="0"/>
              <w:spacing w:after="120" w:line="240" w:lineRule="auto"/>
              <w:jc w:val="both"/>
              <w:rPr>
                <w:rFonts w:asciiTheme="majorHAnsi" w:hAnsiTheme="majorHAnsi"/>
              </w:rPr>
            </w:pPr>
            <w:r w:rsidRPr="0034331F">
              <w:rPr>
                <w:rFonts w:asciiTheme="majorHAnsi" w:hAnsiTheme="majorHAnsi" w:cs="DejaVuSans"/>
              </w:rPr>
              <w:t xml:space="preserve">Un grand nombre d’universités a décidé </w:t>
            </w:r>
            <w:r w:rsidRPr="0034331F">
              <w:rPr>
                <w:rFonts w:asciiTheme="majorHAnsi" w:hAnsiTheme="majorHAnsi" w:cs="DejaVuSans-Bold"/>
                <w:b/>
                <w:bCs/>
              </w:rPr>
              <w:t>d’annuler les examens de première et deuxième année, et de valider sur la base du contrôle continu</w:t>
            </w:r>
            <w:r w:rsidRPr="0034331F">
              <w:rPr>
                <w:rFonts w:asciiTheme="majorHAnsi" w:hAnsiTheme="majorHAnsi" w:cs="DejaVuSans"/>
              </w:rPr>
              <w:t xml:space="preserve">. Pour les troisièmes années en fin de cursus (Bachelor), des modes d’évaluation alternatifs (dissertations avec sources accessibles, projets de plus long terme) vont être mis en place ; plus rarement, les examens sont repoussés au semestre d’automne. Enfin, </w:t>
            </w:r>
            <w:r w:rsidRPr="0034331F">
              <w:rPr>
                <w:rFonts w:asciiTheme="majorHAnsi" w:hAnsiTheme="majorHAnsi"/>
              </w:rPr>
              <w:t xml:space="preserve">Pour les examens nécessitant une certification par un organisme professionnel extérieur à l’université (médecine, droit, éducation…), les situations varient. A titre d’exemple, la </w:t>
            </w:r>
            <w:r w:rsidRPr="0034331F">
              <w:rPr>
                <w:rFonts w:asciiTheme="majorHAnsi" w:hAnsiTheme="majorHAnsi"/>
                <w:i/>
              </w:rPr>
              <w:t>Federation of the Royal Colleges of Medicine</w:t>
            </w:r>
            <w:r w:rsidRPr="0034331F">
              <w:rPr>
                <w:rFonts w:asciiTheme="majorHAnsi" w:hAnsiTheme="majorHAnsi"/>
              </w:rPr>
              <w:t xml:space="preserve"> a décidé d’annuler tous ses examens jusqu’en septembre. </w:t>
            </w:r>
          </w:p>
          <w:p w:rsidR="00E24FAB" w:rsidRPr="0034331F" w:rsidRDefault="00E24FAB" w:rsidP="000E49C9">
            <w:pPr>
              <w:autoSpaceDE w:val="0"/>
              <w:autoSpaceDN w:val="0"/>
              <w:adjustRightInd w:val="0"/>
              <w:spacing w:after="120" w:line="240" w:lineRule="auto"/>
              <w:jc w:val="both"/>
              <w:rPr>
                <w:rFonts w:asciiTheme="majorHAnsi" w:hAnsiTheme="majorHAnsi"/>
              </w:rPr>
            </w:pPr>
            <w:r w:rsidRPr="0034331F">
              <w:rPr>
                <w:rFonts w:asciiTheme="majorHAnsi" w:hAnsiTheme="majorHAnsi" w:cs="DejaVuSans"/>
              </w:rPr>
              <w:t xml:space="preserve">Les universités adoptent également souvent </w:t>
            </w:r>
            <w:r w:rsidRPr="0034331F">
              <w:rPr>
                <w:rFonts w:asciiTheme="majorHAnsi" w:hAnsiTheme="majorHAnsi" w:cs="DejaVuSans-Bold"/>
                <w:b/>
                <w:bCs/>
              </w:rPr>
              <w:t xml:space="preserve">une politique de « notes non nuisibles » </w:t>
            </w:r>
            <w:r w:rsidRPr="0034331F">
              <w:rPr>
                <w:rFonts w:asciiTheme="majorHAnsi" w:hAnsiTheme="majorHAnsi" w:cs="DejaVuSans"/>
              </w:rPr>
              <w:t>: les étudiantes et étudiants qui passent des examens ne peuvent se voir attribuer une « classe » (catégories de notes) inférieure à celle issue du contrôle continu.</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spacing w:after="120" w:line="240" w:lineRule="auto"/>
              <w:jc w:val="both"/>
              <w:rPr>
                <w:rFonts w:asciiTheme="majorHAnsi" w:eastAsia="Times New Roman" w:hAnsiTheme="majorHAnsi" w:cs="Arial"/>
                <w:lang w:eastAsia="fr-FR"/>
              </w:rPr>
            </w:pPr>
            <w:r w:rsidRPr="00B25FD3">
              <w:rPr>
                <w:rFonts w:asciiTheme="majorHAnsi" w:eastAsia="Times New Roman" w:hAnsiTheme="majorHAnsi" w:cs="Arial"/>
                <w:lang w:eastAsia="fr-FR"/>
              </w:rPr>
              <w:t xml:space="preserve">Plusieurs mesures annoncées par le gouvernement : </w:t>
            </w:r>
          </w:p>
          <w:p w:rsidR="00E24FAB" w:rsidRPr="00B25FD3" w:rsidRDefault="00E24FAB" w:rsidP="000E49C9">
            <w:pPr>
              <w:pStyle w:val="Paragraphedeliste"/>
              <w:numPr>
                <w:ilvl w:val="0"/>
                <w:numId w:val="7"/>
              </w:numPr>
              <w:spacing w:after="120" w:line="240" w:lineRule="auto"/>
              <w:contextualSpacing w:val="0"/>
              <w:jc w:val="both"/>
              <w:rPr>
                <w:rFonts w:asciiTheme="majorHAnsi" w:eastAsia="Times New Roman" w:hAnsiTheme="majorHAnsi" w:cs="Times New Roman"/>
                <w:lang w:eastAsia="fr-FR"/>
              </w:rPr>
            </w:pPr>
            <w:r w:rsidRPr="00B25FD3">
              <w:rPr>
                <w:rFonts w:asciiTheme="majorHAnsi" w:eastAsia="Times New Roman" w:hAnsiTheme="majorHAnsi" w:cs="Arial"/>
                <w:lang w:eastAsia="fr-FR"/>
              </w:rPr>
              <w:t>la limitation du nombre d’étudiants pouvant être accueillis à 5% au-dessus des projections faites par es établissements ;</w:t>
            </w:r>
          </w:p>
          <w:p w:rsidR="00E24FAB" w:rsidRPr="00B25FD3" w:rsidRDefault="00E24FAB" w:rsidP="000E49C9">
            <w:pPr>
              <w:pStyle w:val="Paragraphedeliste"/>
              <w:numPr>
                <w:ilvl w:val="0"/>
                <w:numId w:val="7"/>
              </w:numPr>
              <w:spacing w:after="120" w:line="240" w:lineRule="auto"/>
              <w:contextualSpacing w:val="0"/>
              <w:jc w:val="both"/>
              <w:rPr>
                <w:rFonts w:asciiTheme="majorHAnsi" w:eastAsia="Times New Roman" w:hAnsiTheme="majorHAnsi" w:cs="Times New Roman"/>
                <w:lang w:eastAsia="fr-FR"/>
              </w:rPr>
            </w:pPr>
            <w:r w:rsidRPr="00B25FD3">
              <w:rPr>
                <w:rFonts w:asciiTheme="majorHAnsi" w:eastAsia="Times New Roman" w:hAnsiTheme="majorHAnsi" w:cs="Arial"/>
                <w:lang w:eastAsia="fr-FR"/>
              </w:rPr>
              <w:t>le lancement d</w:t>
            </w:r>
            <w:r w:rsidRPr="00B25FD3">
              <w:rPr>
                <w:rFonts w:asciiTheme="majorHAnsi" w:eastAsia="Times New Roman" w:hAnsiTheme="majorHAnsi" w:cs="Cambria"/>
                <w:lang w:eastAsia="fr-FR"/>
              </w:rPr>
              <w:t>’</w:t>
            </w:r>
            <w:r w:rsidRPr="00B25FD3">
              <w:rPr>
                <w:rFonts w:asciiTheme="majorHAnsi" w:eastAsia="Times New Roman" w:hAnsiTheme="majorHAnsi" w:cs="Arial"/>
                <w:lang w:eastAsia="fr-FR"/>
              </w:rPr>
              <w:t>une consultation par l</w:t>
            </w:r>
            <w:r w:rsidRPr="00B25FD3">
              <w:rPr>
                <w:rFonts w:asciiTheme="majorHAnsi" w:eastAsia="Times New Roman" w:hAnsiTheme="majorHAnsi" w:cs="Cambria"/>
                <w:lang w:eastAsia="fr-FR"/>
              </w:rPr>
              <w:t>’</w:t>
            </w:r>
            <w:r w:rsidRPr="00B25FD3">
              <w:rPr>
                <w:rFonts w:asciiTheme="majorHAnsi" w:eastAsia="Times New Roman" w:hAnsiTheme="majorHAnsi" w:cs="Arial"/>
                <w:lang w:eastAsia="fr-FR"/>
              </w:rPr>
              <w:t>Office for Students (organisme régulateur) sur les pratiques d’admission;</w:t>
            </w:r>
          </w:p>
          <w:p w:rsidR="00E24FAB" w:rsidRPr="00B25FD3" w:rsidRDefault="00E24FAB" w:rsidP="000E49C9">
            <w:pPr>
              <w:pStyle w:val="Paragraphedeliste"/>
              <w:numPr>
                <w:ilvl w:val="0"/>
                <w:numId w:val="7"/>
              </w:numPr>
              <w:spacing w:after="120" w:line="240" w:lineRule="auto"/>
              <w:contextualSpacing w:val="0"/>
              <w:jc w:val="both"/>
              <w:rPr>
                <w:rFonts w:asciiTheme="majorHAnsi" w:eastAsia="Times New Roman" w:hAnsiTheme="majorHAnsi" w:cs="Times New Roman"/>
                <w:lang w:eastAsia="fr-FR"/>
              </w:rPr>
            </w:pPr>
            <w:r w:rsidRPr="00B25FD3">
              <w:rPr>
                <w:rFonts w:asciiTheme="majorHAnsi" w:eastAsia="Times New Roman" w:hAnsiTheme="majorHAnsi" w:cs="Arial"/>
                <w:lang w:eastAsia="fr-FR"/>
              </w:rPr>
              <w:t>la confirmation que les universit</w:t>
            </w:r>
            <w:r w:rsidRPr="00B25FD3">
              <w:rPr>
                <w:rFonts w:asciiTheme="majorHAnsi" w:eastAsia="Times New Roman" w:hAnsiTheme="majorHAnsi" w:cs="Cambria"/>
                <w:lang w:eastAsia="fr-FR"/>
              </w:rPr>
              <w:t>é</w:t>
            </w:r>
            <w:r w:rsidRPr="00B25FD3">
              <w:rPr>
                <w:rFonts w:asciiTheme="majorHAnsi" w:eastAsia="Times New Roman" w:hAnsiTheme="majorHAnsi" w:cs="Arial"/>
                <w:lang w:eastAsia="fr-FR"/>
              </w:rPr>
              <w:t xml:space="preserve">s sont </w:t>
            </w:r>
            <w:r w:rsidRPr="00B25FD3">
              <w:rPr>
                <w:rFonts w:asciiTheme="majorHAnsi" w:eastAsia="Times New Roman" w:hAnsiTheme="majorHAnsi" w:cs="Cambria"/>
                <w:lang w:eastAsia="fr-FR"/>
              </w:rPr>
              <w:t>é</w:t>
            </w:r>
            <w:r w:rsidRPr="00B25FD3">
              <w:rPr>
                <w:rFonts w:asciiTheme="majorHAnsi" w:eastAsia="Times New Roman" w:hAnsiTheme="majorHAnsi" w:cs="Arial"/>
                <w:lang w:eastAsia="fr-FR"/>
              </w:rPr>
              <w:t xml:space="preserve">ligibles aux mesures de soutien mises en place par le gouvernement </w:t>
            </w:r>
            <w:r w:rsidRPr="00B25FD3">
              <w:rPr>
                <w:rFonts w:asciiTheme="majorHAnsi" w:eastAsia="Times New Roman" w:hAnsiTheme="majorHAnsi" w:cs="Cambria"/>
                <w:lang w:eastAsia="fr-FR"/>
              </w:rPr>
              <w:t>à</w:t>
            </w:r>
            <w:r w:rsidRPr="00B25FD3">
              <w:rPr>
                <w:rFonts w:asciiTheme="majorHAnsi" w:eastAsia="Times New Roman" w:hAnsiTheme="majorHAnsi" w:cs="Arial"/>
                <w:lang w:eastAsia="fr-FR"/>
              </w:rPr>
              <w:t xml:space="preserve"> destination des entreprises (pr</w:t>
            </w:r>
            <w:r w:rsidRPr="00B25FD3">
              <w:rPr>
                <w:rFonts w:asciiTheme="majorHAnsi" w:eastAsia="Times New Roman" w:hAnsiTheme="majorHAnsi" w:cs="Cambria"/>
                <w:lang w:eastAsia="fr-FR"/>
              </w:rPr>
              <w:t>ê</w:t>
            </w:r>
            <w:r w:rsidRPr="00B25FD3">
              <w:rPr>
                <w:rFonts w:asciiTheme="majorHAnsi" w:eastAsia="Times New Roman" w:hAnsiTheme="majorHAnsi" w:cs="Arial"/>
                <w:lang w:eastAsia="fr-FR"/>
              </w:rPr>
              <w:t>ts garantis, ch</w:t>
            </w:r>
            <w:r w:rsidRPr="00B25FD3">
              <w:rPr>
                <w:rFonts w:asciiTheme="majorHAnsi" w:eastAsia="Times New Roman" w:hAnsiTheme="majorHAnsi" w:cs="Cambria"/>
                <w:lang w:eastAsia="fr-FR"/>
              </w:rPr>
              <w:t>ô</w:t>
            </w:r>
            <w:r w:rsidRPr="00B25FD3">
              <w:rPr>
                <w:rFonts w:asciiTheme="majorHAnsi" w:eastAsia="Times New Roman" w:hAnsiTheme="majorHAnsi" w:cs="Arial"/>
                <w:lang w:eastAsia="fr-FR"/>
              </w:rPr>
              <w:t>mage technique, notamment).</w:t>
            </w:r>
          </w:p>
          <w:p w:rsidR="00E24FAB" w:rsidRPr="00B25FD3" w:rsidRDefault="00E24FAB" w:rsidP="000E49C9">
            <w:pPr>
              <w:spacing w:after="120" w:line="240" w:lineRule="auto"/>
              <w:jc w:val="both"/>
              <w:rPr>
                <w:rFonts w:asciiTheme="majorHAnsi" w:eastAsia="Times New Roman" w:hAnsiTheme="majorHAnsi" w:cs="Times New Roman"/>
                <w:lang w:eastAsia="fr-FR"/>
              </w:rPr>
            </w:pPr>
            <w:r w:rsidRPr="00B25FD3">
              <w:rPr>
                <w:rFonts w:asciiTheme="majorHAnsi" w:eastAsia="Times New Roman" w:hAnsiTheme="majorHAnsi" w:cs="Arial"/>
                <w:lang w:eastAsia="fr-FR"/>
              </w:rPr>
              <w:t>Cependant, le gouvernement ne débloque aucun argent « frais »pour soutenir le secteur ; il procèdera en septembre, comme cela avait été demandé par UUK (équivalent CPU), à une avance de frais sur les frais de scolarité des étudiants, qui auraient dû être versées aux universités en 2021, pour un montant total estimé à 2,6milliards de livres. Cette mesure concerne le Royaume-Uni dans son ensemble.</w:t>
            </w:r>
          </w:p>
        </w:tc>
      </w:tr>
      <w:tr w:rsidR="00E24FAB" w:rsidRPr="00B25FD3" w:rsidTr="000E49C9">
        <w:trPr>
          <w:trHeight w:val="287"/>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777352">
            <w:pPr>
              <w:pStyle w:val="Titre3"/>
            </w:pPr>
            <w:bookmarkStart w:id="27" w:name="_Toc42169448"/>
            <w:r w:rsidRPr="0034331F">
              <w:t>Slovénie</w:t>
            </w:r>
            <w:bookmarkEnd w:id="27"/>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0E49C9">
            <w:pPr>
              <w:pStyle w:val="NormalWeb"/>
              <w:spacing w:before="0" w:beforeAutospacing="0" w:after="120" w:afterAutospacing="0"/>
              <w:jc w:val="both"/>
              <w:rPr>
                <w:rFonts w:asciiTheme="majorHAnsi" w:hAnsiTheme="majorHAnsi"/>
                <w:sz w:val="22"/>
                <w:szCs w:val="22"/>
              </w:rPr>
            </w:pPr>
            <w:r w:rsidRPr="0034331F">
              <w:rPr>
                <w:rFonts w:asciiTheme="majorHAnsi" w:hAnsiTheme="majorHAnsi"/>
                <w:sz w:val="22"/>
                <w:szCs w:val="22"/>
              </w:rPr>
              <w:t>Les établissements d’enseignement supérieur sont autorisés à introduire des changements dans les obligations concernant les programmes d’études (modalités de validation, examens…), avec application immédiate.</w:t>
            </w:r>
          </w:p>
          <w:p w:rsidR="00E24FAB" w:rsidRPr="0034331F" w:rsidRDefault="00E24FAB" w:rsidP="000E49C9">
            <w:pPr>
              <w:spacing w:after="120" w:line="240" w:lineRule="auto"/>
              <w:jc w:val="both"/>
              <w:rPr>
                <w:rFonts w:asciiTheme="majorHAnsi" w:hAnsiTheme="majorHAnsi"/>
              </w:rPr>
            </w:pP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pStyle w:val="NormalWeb"/>
              <w:numPr>
                <w:ilvl w:val="0"/>
                <w:numId w:val="3"/>
              </w:numPr>
              <w:spacing w:before="0" w:beforeAutospacing="0" w:after="120" w:afterAutospacing="0"/>
              <w:ind w:left="413"/>
              <w:jc w:val="both"/>
              <w:rPr>
                <w:rFonts w:asciiTheme="majorHAnsi" w:hAnsiTheme="majorHAnsi"/>
                <w:sz w:val="22"/>
                <w:szCs w:val="22"/>
              </w:rPr>
            </w:pPr>
            <w:r w:rsidRPr="00B25FD3">
              <w:rPr>
                <w:rFonts w:asciiTheme="majorHAnsi" w:hAnsiTheme="majorHAnsi"/>
                <w:sz w:val="22"/>
                <w:szCs w:val="22"/>
              </w:rPr>
              <w:t>Les étudiants à temps complet résidant en Slovénie vont recevoir un « bonus de crise » de 150€ d’ici le 30 avril 2020.</w:t>
            </w:r>
          </w:p>
          <w:p w:rsidR="00E24FAB" w:rsidRPr="00E068E5" w:rsidRDefault="00E24FAB" w:rsidP="000E49C9">
            <w:pPr>
              <w:pStyle w:val="NormalWeb"/>
              <w:numPr>
                <w:ilvl w:val="0"/>
                <w:numId w:val="3"/>
              </w:numPr>
              <w:spacing w:before="0" w:beforeAutospacing="0" w:after="120" w:afterAutospacing="0"/>
              <w:ind w:left="413"/>
              <w:jc w:val="both"/>
              <w:rPr>
                <w:rFonts w:asciiTheme="majorHAnsi" w:hAnsiTheme="majorHAnsi"/>
                <w:sz w:val="22"/>
                <w:szCs w:val="22"/>
              </w:rPr>
            </w:pPr>
            <w:r w:rsidRPr="00B25FD3">
              <w:rPr>
                <w:rFonts w:asciiTheme="majorHAnsi" w:hAnsiTheme="majorHAnsi"/>
                <w:sz w:val="22"/>
                <w:szCs w:val="22"/>
              </w:rPr>
              <w:t>Les étudiants, qui n’ont pas été en mesure de remplir leurs obligations dans les délais impartis du fait des circonstances exceptionnelles, peuvent prolonger leur statut d’étudiant pour la prochaine année académique.</w:t>
            </w:r>
          </w:p>
        </w:tc>
      </w:tr>
      <w:tr w:rsidR="00E24FAB" w:rsidRPr="00B25FD3" w:rsidTr="000E49C9">
        <w:trPr>
          <w:trHeight w:val="287"/>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777352">
            <w:pPr>
              <w:pStyle w:val="Titre3"/>
            </w:pPr>
            <w:bookmarkStart w:id="28" w:name="_Toc42169449"/>
            <w:r w:rsidRPr="0034331F">
              <w:t>Slovaquie</w:t>
            </w:r>
            <w:bookmarkEnd w:id="28"/>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0E49C9">
            <w:pPr>
              <w:autoSpaceDE w:val="0"/>
              <w:autoSpaceDN w:val="0"/>
              <w:adjustRightInd w:val="0"/>
              <w:spacing w:after="120" w:line="240" w:lineRule="auto"/>
              <w:jc w:val="both"/>
              <w:rPr>
                <w:rFonts w:asciiTheme="majorHAnsi" w:hAnsiTheme="majorHAnsi" w:cs="DejaVuSans-Bold"/>
                <w:b/>
                <w:bCs/>
              </w:rPr>
            </w:pPr>
            <w:r w:rsidRPr="0034331F">
              <w:rPr>
                <w:rFonts w:asciiTheme="majorHAnsi" w:hAnsiTheme="majorHAnsi" w:cs="DejaVuSans"/>
              </w:rPr>
              <w:t xml:space="preserve">Toutes les </w:t>
            </w:r>
            <w:r w:rsidRPr="0034331F">
              <w:rPr>
                <w:rFonts w:asciiTheme="majorHAnsi" w:hAnsiTheme="majorHAnsi" w:cs="DejaVuSans-Bold"/>
                <w:b/>
                <w:bCs/>
              </w:rPr>
              <w:t>épreuves et concours d´entrée ont été annulés ou déplacés</w:t>
            </w:r>
            <w:r w:rsidRPr="0034331F">
              <w:rPr>
                <w:rFonts w:asciiTheme="majorHAnsi" w:hAnsiTheme="majorHAnsi" w:cs="DejaVuSans"/>
              </w:rPr>
              <w:t xml:space="preserve">. Le ministre de l´éducation a ainsi </w:t>
            </w:r>
            <w:r w:rsidRPr="0034331F">
              <w:rPr>
                <w:rFonts w:asciiTheme="majorHAnsi" w:hAnsiTheme="majorHAnsi" w:cs="DejaVuSans-Bold"/>
                <w:b/>
                <w:bCs/>
              </w:rPr>
              <w:t>annulé les épreuves écrites (nationales) de la maturita (baccalauréat</w:t>
            </w:r>
          </w:p>
          <w:p w:rsidR="00E24FAB" w:rsidRPr="0034331F" w:rsidRDefault="00E24FAB" w:rsidP="000E49C9">
            <w:pPr>
              <w:spacing w:after="120" w:line="240" w:lineRule="auto"/>
              <w:jc w:val="both"/>
              <w:rPr>
                <w:rFonts w:asciiTheme="majorHAnsi" w:hAnsiTheme="majorHAnsi" w:cs="DejaVuSans"/>
              </w:rPr>
            </w:pPr>
            <w:r w:rsidRPr="0034331F">
              <w:rPr>
                <w:rFonts w:asciiTheme="majorHAnsi" w:hAnsiTheme="majorHAnsi" w:cs="DejaVuSans"/>
              </w:rPr>
              <w:t>slovaque)</w:t>
            </w:r>
          </w:p>
          <w:p w:rsidR="00E24FAB" w:rsidRPr="00E068E5" w:rsidRDefault="00E24FAB" w:rsidP="000E49C9">
            <w:pPr>
              <w:autoSpaceDE w:val="0"/>
              <w:autoSpaceDN w:val="0"/>
              <w:adjustRightInd w:val="0"/>
              <w:spacing w:after="120" w:line="240" w:lineRule="auto"/>
              <w:jc w:val="both"/>
              <w:rPr>
                <w:rFonts w:asciiTheme="majorHAnsi" w:hAnsiTheme="majorHAnsi" w:cs="DejaVuSans"/>
              </w:rPr>
            </w:pPr>
            <w:r w:rsidRPr="0034331F">
              <w:rPr>
                <w:rFonts w:asciiTheme="majorHAnsi" w:hAnsiTheme="majorHAnsi" w:cs="DejaVuSans"/>
              </w:rPr>
              <w:t xml:space="preserve">Le </w:t>
            </w:r>
            <w:r w:rsidRPr="0034331F">
              <w:rPr>
                <w:rFonts w:asciiTheme="majorHAnsi" w:hAnsiTheme="majorHAnsi" w:cs="DejaVuSans-Bold"/>
                <w:b/>
                <w:bCs/>
              </w:rPr>
              <w:t xml:space="preserve">calendrier universitaire </w:t>
            </w:r>
            <w:r w:rsidRPr="0034331F">
              <w:rPr>
                <w:rFonts w:asciiTheme="majorHAnsi" w:hAnsiTheme="majorHAnsi" w:cs="DejaVuSans"/>
              </w:rPr>
              <w:t>(cours, examens) est</w:t>
            </w:r>
            <w:r>
              <w:rPr>
                <w:rFonts w:asciiTheme="majorHAnsi" w:hAnsiTheme="majorHAnsi" w:cs="DejaVuSans"/>
              </w:rPr>
              <w:t xml:space="preserve"> </w:t>
            </w:r>
            <w:r w:rsidRPr="0034331F">
              <w:rPr>
                <w:rFonts w:asciiTheme="majorHAnsi" w:hAnsiTheme="majorHAnsi" w:cs="DejaVuSans"/>
              </w:rPr>
              <w:t>mis à jour régulièrement. Il est pour le moment prévu que les cours en ligne soient prolongés jusqu’au 6 juin et que les examens de semestre se déroulent du 08 juin au 25 juillet.</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spacing w:after="120" w:line="240" w:lineRule="auto"/>
              <w:jc w:val="both"/>
              <w:rPr>
                <w:rFonts w:asciiTheme="majorHAnsi" w:hAnsiTheme="majorHAnsi"/>
              </w:rPr>
            </w:pPr>
          </w:p>
        </w:tc>
      </w:tr>
      <w:tr w:rsidR="00E24FAB" w:rsidRPr="00B25FD3" w:rsidTr="000E49C9">
        <w:trPr>
          <w:trHeight w:val="287"/>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777352">
            <w:pPr>
              <w:pStyle w:val="Titre3"/>
            </w:pPr>
            <w:bookmarkStart w:id="29" w:name="_Toc42169450"/>
            <w:r w:rsidRPr="0034331F">
              <w:t>Suède</w:t>
            </w:r>
            <w:bookmarkEnd w:id="29"/>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24FAB" w:rsidRPr="0034331F" w:rsidRDefault="00E24FAB" w:rsidP="000E49C9">
            <w:pPr>
              <w:autoSpaceDE w:val="0"/>
              <w:autoSpaceDN w:val="0"/>
              <w:adjustRightInd w:val="0"/>
              <w:spacing w:after="120" w:line="240" w:lineRule="auto"/>
              <w:jc w:val="both"/>
              <w:rPr>
                <w:rFonts w:asciiTheme="majorHAnsi" w:hAnsiTheme="majorHAnsi" w:cs="DejaVuSans"/>
              </w:rPr>
            </w:pP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spacing w:after="120" w:line="240" w:lineRule="auto"/>
              <w:jc w:val="both"/>
              <w:rPr>
                <w:rFonts w:asciiTheme="majorHAnsi" w:hAnsiTheme="majorHAnsi"/>
              </w:rPr>
            </w:pPr>
            <w:r w:rsidRPr="00B25FD3">
              <w:rPr>
                <w:rFonts w:asciiTheme="majorHAnsi" w:hAnsiTheme="majorHAnsi"/>
              </w:rPr>
              <w:t>Mise en place de mesures de sauvegarde d’emplois « Crisis package for jobs and transition »</w:t>
            </w:r>
          </w:p>
          <w:p w:rsidR="00E24FAB" w:rsidRPr="00B25FD3" w:rsidRDefault="00E24FAB" w:rsidP="000E49C9">
            <w:pPr>
              <w:pStyle w:val="Paragraphedeliste"/>
              <w:numPr>
                <w:ilvl w:val="0"/>
                <w:numId w:val="4"/>
              </w:numPr>
              <w:spacing w:after="120" w:line="240" w:lineRule="auto"/>
              <w:ind w:left="267"/>
              <w:contextualSpacing w:val="0"/>
              <w:jc w:val="both"/>
              <w:rPr>
                <w:rFonts w:asciiTheme="majorHAnsi" w:hAnsiTheme="majorHAnsi"/>
              </w:rPr>
            </w:pPr>
            <w:r w:rsidRPr="00B25FD3">
              <w:rPr>
                <w:rFonts w:asciiTheme="majorHAnsi" w:hAnsiTheme="majorHAnsi"/>
              </w:rPr>
              <w:t>Des bourses seront proposées aux municipalités pour embaucher plus de jeunes pour des emplois d’été</w:t>
            </w:r>
          </w:p>
          <w:p w:rsidR="00E24FAB" w:rsidRPr="00B25FD3" w:rsidRDefault="00E24FAB" w:rsidP="000E49C9">
            <w:pPr>
              <w:spacing w:after="120" w:line="240" w:lineRule="auto"/>
              <w:ind w:left="-93"/>
              <w:jc w:val="both"/>
              <w:rPr>
                <w:rFonts w:asciiTheme="majorHAnsi" w:hAnsiTheme="majorHAnsi"/>
              </w:rPr>
            </w:pPr>
            <w:r w:rsidRPr="00B25FD3">
              <w:rPr>
                <w:rFonts w:asciiTheme="majorHAnsi" w:hAnsiTheme="majorHAnsi"/>
              </w:rPr>
              <w:t>Augmenter le nombre de places disponibles dans l’enseignement supérieur à distance pour plus d’inclusion (par exemple les personnes sans emploi avec un tropisme sur les enseignements de la profession de la santé).</w:t>
            </w:r>
          </w:p>
          <w:p w:rsidR="00E24FAB" w:rsidRPr="00B25FD3" w:rsidRDefault="00E24FAB" w:rsidP="000E49C9">
            <w:pPr>
              <w:spacing w:after="120" w:line="240" w:lineRule="auto"/>
              <w:ind w:left="-93"/>
              <w:jc w:val="both"/>
              <w:rPr>
                <w:rFonts w:asciiTheme="majorHAnsi" w:hAnsiTheme="majorHAnsi"/>
              </w:rPr>
            </w:pPr>
            <w:r w:rsidRPr="00B25FD3">
              <w:rPr>
                <w:rFonts w:asciiTheme="majorHAnsi" w:hAnsiTheme="majorHAnsi"/>
              </w:rPr>
              <w:t xml:space="preserve">Aides pour les étudiants : levée de la limite de remboursement des aides des étudiants « removal of income ceiling » </w:t>
            </w:r>
          </w:p>
          <w:p w:rsidR="00E24FAB" w:rsidRPr="00B25FD3" w:rsidRDefault="00E24FAB" w:rsidP="000E49C9">
            <w:pPr>
              <w:spacing w:after="120" w:line="240" w:lineRule="auto"/>
              <w:ind w:left="-93"/>
              <w:jc w:val="both"/>
              <w:rPr>
                <w:rFonts w:asciiTheme="majorHAnsi" w:hAnsiTheme="majorHAnsi"/>
              </w:rPr>
            </w:pPr>
          </w:p>
          <w:p w:rsidR="00E24FAB" w:rsidRPr="00B25FD3" w:rsidRDefault="00E24FAB" w:rsidP="000E49C9">
            <w:pPr>
              <w:spacing w:after="120" w:line="240" w:lineRule="auto"/>
              <w:ind w:left="-93"/>
              <w:jc w:val="both"/>
              <w:rPr>
                <w:rFonts w:asciiTheme="majorHAnsi" w:hAnsiTheme="majorHAnsi"/>
              </w:rPr>
            </w:pPr>
            <w:r w:rsidRPr="00B25FD3">
              <w:rPr>
                <w:rFonts w:asciiTheme="majorHAnsi" w:hAnsiTheme="majorHAnsi"/>
              </w:rPr>
              <w:t>Les prêts étudiants ne doivent pas être remboursés, même si l’étudiant n’a pas suivi de cours à cause du COVID19</w:t>
            </w:r>
          </w:p>
        </w:tc>
      </w:tr>
      <w:tr w:rsidR="00E24FAB" w:rsidRPr="00B25FD3" w:rsidTr="000E49C9">
        <w:trPr>
          <w:trHeight w:val="287"/>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777352">
            <w:pPr>
              <w:pStyle w:val="Titre3"/>
            </w:pPr>
            <w:bookmarkStart w:id="30" w:name="_Toc42169451"/>
            <w:r w:rsidRPr="0034331F">
              <w:t>Suisse</w:t>
            </w:r>
            <w:bookmarkEnd w:id="30"/>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E24FAB" w:rsidRPr="0034331F" w:rsidRDefault="00E24FAB" w:rsidP="000E49C9">
            <w:pPr>
              <w:pStyle w:val="NormalWeb"/>
              <w:spacing w:before="0" w:beforeAutospacing="0" w:after="120" w:afterAutospacing="0"/>
              <w:jc w:val="both"/>
              <w:rPr>
                <w:rFonts w:asciiTheme="majorHAnsi" w:hAnsiTheme="majorHAnsi"/>
                <w:sz w:val="22"/>
                <w:szCs w:val="22"/>
              </w:rPr>
            </w:pPr>
            <w:r w:rsidRPr="0034331F">
              <w:rPr>
                <w:rStyle w:val="lev"/>
                <w:rFonts w:asciiTheme="majorHAnsi" w:hAnsiTheme="majorHAnsi"/>
                <w:sz w:val="22"/>
                <w:szCs w:val="22"/>
              </w:rPr>
              <w:t xml:space="preserve">Il n'y a pas d’uniformité sur les modalités d’examens (en ligne/présentiel) et les dates (report ou non) au niveau national. </w:t>
            </w:r>
          </w:p>
          <w:p w:rsidR="00E24FAB" w:rsidRPr="0034331F" w:rsidRDefault="00E24FAB" w:rsidP="000E49C9">
            <w:pPr>
              <w:pStyle w:val="NormalWeb"/>
              <w:spacing w:before="0" w:beforeAutospacing="0" w:after="120" w:afterAutospacing="0"/>
              <w:jc w:val="both"/>
              <w:rPr>
                <w:rFonts w:asciiTheme="majorHAnsi" w:hAnsiTheme="majorHAnsi"/>
                <w:sz w:val="22"/>
                <w:szCs w:val="22"/>
              </w:rPr>
            </w:pPr>
            <w:r w:rsidRPr="0034331F">
              <w:rPr>
                <w:rFonts w:asciiTheme="majorHAnsi" w:hAnsiTheme="majorHAnsi"/>
                <w:sz w:val="22"/>
                <w:szCs w:val="22"/>
              </w:rPr>
              <w:t>Le Conseil fédéral a annoncé le 16 avril la réouverture des universités et écoles professionnelles en suisses pour le 8 juin 2020. La décision finale revient toutefois à chaque établissement, qui décide des modalités d’examens et de l’ouverture de ses locaux aux étudiants. La plupart des universités maintiennent leurs cours à distance jusqu’aux dates d’examens, mais elles divergent sur la tenue en présentiel ou non des examens et leur éventuel report.</w:t>
            </w:r>
          </w:p>
          <w:p w:rsidR="00E24FAB" w:rsidRPr="0034331F" w:rsidRDefault="00E24FAB" w:rsidP="000E49C9">
            <w:pPr>
              <w:pStyle w:val="NormalWeb"/>
              <w:spacing w:before="0" w:beforeAutospacing="0" w:after="120" w:afterAutospacing="0"/>
              <w:jc w:val="both"/>
              <w:rPr>
                <w:rFonts w:asciiTheme="majorHAnsi" w:hAnsiTheme="majorHAnsi"/>
                <w:sz w:val="22"/>
                <w:szCs w:val="22"/>
              </w:rPr>
            </w:pPr>
            <w:r w:rsidRPr="0034331F">
              <w:rPr>
                <w:rFonts w:asciiTheme="majorHAnsi" w:hAnsiTheme="majorHAnsi"/>
                <w:sz w:val="22"/>
                <w:szCs w:val="22"/>
              </w:rPr>
              <w:t>L’</w:t>
            </w:r>
            <w:r w:rsidRPr="0034331F">
              <w:rPr>
                <w:rStyle w:val="lev"/>
                <w:rFonts w:asciiTheme="majorHAnsi" w:hAnsiTheme="majorHAnsi"/>
                <w:sz w:val="22"/>
                <w:szCs w:val="22"/>
              </w:rPr>
              <w:t>EPF Lausanne</w:t>
            </w:r>
            <w:r w:rsidRPr="0034331F">
              <w:rPr>
                <w:rFonts w:asciiTheme="majorHAnsi" w:hAnsiTheme="majorHAnsi"/>
                <w:sz w:val="22"/>
                <w:szCs w:val="22"/>
              </w:rPr>
              <w:t xml:space="preserve"> prévoit un report de 3 à 4 semaines des examens, qui seront tous organisés en présentiel entre le 3 et 28 août et préparés par les enseignants durant le mois de juillet. Les modalités d’accueil sur le campus sont en cours de réflexion.</w:t>
            </w:r>
          </w:p>
          <w:p w:rsidR="00E24FAB" w:rsidRPr="0034331F" w:rsidRDefault="00E24FAB" w:rsidP="000E49C9">
            <w:pPr>
              <w:pStyle w:val="NormalWeb"/>
              <w:spacing w:before="0" w:beforeAutospacing="0" w:after="120" w:afterAutospacing="0"/>
              <w:jc w:val="both"/>
              <w:rPr>
                <w:rFonts w:asciiTheme="majorHAnsi" w:hAnsiTheme="majorHAnsi"/>
                <w:sz w:val="22"/>
                <w:szCs w:val="22"/>
              </w:rPr>
            </w:pPr>
            <w:r w:rsidRPr="0034331F">
              <w:rPr>
                <w:rFonts w:asciiTheme="majorHAnsi" w:hAnsiTheme="majorHAnsi"/>
                <w:sz w:val="22"/>
                <w:szCs w:val="22"/>
              </w:rPr>
              <w:t>L’</w:t>
            </w:r>
            <w:r w:rsidRPr="0034331F">
              <w:rPr>
                <w:rStyle w:val="lev"/>
                <w:rFonts w:asciiTheme="majorHAnsi" w:hAnsiTheme="majorHAnsi"/>
                <w:sz w:val="22"/>
                <w:szCs w:val="22"/>
              </w:rPr>
              <w:t>Université de Genève</w:t>
            </w:r>
            <w:r w:rsidRPr="0034331F">
              <w:rPr>
                <w:rFonts w:asciiTheme="majorHAnsi" w:hAnsiTheme="majorHAnsi"/>
                <w:sz w:val="22"/>
                <w:szCs w:val="22"/>
              </w:rPr>
              <w:t xml:space="preserve"> maintient les examens de mai-juin et envisage l’intégralité des examens en ligne via le logiciel français TestWe. Elle se heurte à une levée de boucliers de la part des étudiants et professeurs sur la question des données personnelles et de la surveillance liée à ce logiciel. Par ailleurs les examens où un étudiant a échoué sont annulés, en cas d’échec dans une matière, le rallongement du délai d’études est possible. L'organisation des concours n'est pas encore définie.</w:t>
            </w:r>
          </w:p>
          <w:p w:rsidR="00E24FAB" w:rsidRPr="0034331F" w:rsidRDefault="00E24FAB" w:rsidP="000E49C9">
            <w:pPr>
              <w:pStyle w:val="NormalWeb"/>
              <w:spacing w:before="0" w:beforeAutospacing="0" w:after="120" w:afterAutospacing="0"/>
              <w:jc w:val="both"/>
              <w:rPr>
                <w:rFonts w:asciiTheme="majorHAnsi" w:hAnsiTheme="majorHAnsi"/>
                <w:sz w:val="22"/>
                <w:szCs w:val="22"/>
              </w:rPr>
            </w:pPr>
            <w:r w:rsidRPr="0034331F">
              <w:rPr>
                <w:rFonts w:asciiTheme="majorHAnsi" w:hAnsiTheme="majorHAnsi"/>
                <w:sz w:val="22"/>
                <w:szCs w:val="22"/>
              </w:rPr>
              <w:t>L’</w:t>
            </w:r>
            <w:r w:rsidRPr="0034331F">
              <w:rPr>
                <w:rStyle w:val="lev"/>
                <w:rFonts w:asciiTheme="majorHAnsi" w:hAnsiTheme="majorHAnsi"/>
                <w:sz w:val="22"/>
                <w:szCs w:val="22"/>
              </w:rPr>
              <w:t>Université de Lausanne</w:t>
            </w:r>
            <w:r w:rsidRPr="0034331F">
              <w:rPr>
                <w:rFonts w:asciiTheme="majorHAnsi" w:hAnsiTheme="majorHAnsi"/>
                <w:sz w:val="22"/>
                <w:szCs w:val="22"/>
              </w:rPr>
              <w:t xml:space="preserve"> maintient les examens de mai-juin, et ils auront lieu seulement en ligne. Lorsque c’est impossible, ils peuvent être reportés en septembre sur dérogation.</w:t>
            </w:r>
          </w:p>
          <w:p w:rsidR="00E24FAB" w:rsidRPr="0034331F" w:rsidRDefault="00E24FAB" w:rsidP="000E49C9">
            <w:pPr>
              <w:pStyle w:val="NormalWeb"/>
              <w:spacing w:before="0" w:beforeAutospacing="0" w:after="120" w:afterAutospacing="0"/>
              <w:jc w:val="both"/>
              <w:rPr>
                <w:rFonts w:asciiTheme="majorHAnsi" w:hAnsiTheme="majorHAnsi"/>
                <w:sz w:val="22"/>
                <w:szCs w:val="22"/>
              </w:rPr>
            </w:pPr>
            <w:r w:rsidRPr="0034331F">
              <w:rPr>
                <w:rFonts w:asciiTheme="majorHAnsi" w:hAnsiTheme="majorHAnsi"/>
                <w:sz w:val="22"/>
                <w:szCs w:val="22"/>
              </w:rPr>
              <w:t>L’</w:t>
            </w:r>
            <w:r w:rsidRPr="0034331F">
              <w:rPr>
                <w:rStyle w:val="lev"/>
                <w:rFonts w:asciiTheme="majorHAnsi" w:hAnsiTheme="majorHAnsi"/>
                <w:sz w:val="22"/>
                <w:szCs w:val="22"/>
              </w:rPr>
              <w:t>Université de Fribourg</w:t>
            </w:r>
            <w:r w:rsidRPr="0034331F">
              <w:rPr>
                <w:rFonts w:asciiTheme="majorHAnsi" w:hAnsiTheme="majorHAnsi"/>
                <w:sz w:val="22"/>
                <w:szCs w:val="22"/>
              </w:rPr>
              <w:t xml:space="preserve"> maintient ses dates d’examens en mai-juin et encourage à ce qu’un maximum d’examens soit réalisé en ligne. Lorsque c’est impossible, ils peuvent être reportés en juillet ou en septembre. Le format en présentiel ou en ligne est décidé par chaque faculté.</w:t>
            </w:r>
          </w:p>
          <w:p w:rsidR="00E24FAB" w:rsidRPr="0034331F" w:rsidRDefault="00E24FAB" w:rsidP="000E49C9">
            <w:pPr>
              <w:spacing w:after="120" w:line="240" w:lineRule="auto"/>
              <w:jc w:val="both"/>
              <w:rPr>
                <w:rFonts w:asciiTheme="majorHAnsi" w:hAnsiTheme="majorHAnsi"/>
              </w:rPr>
            </w:pPr>
            <w:r w:rsidRPr="0034331F">
              <w:rPr>
                <w:rFonts w:asciiTheme="majorHAnsi" w:hAnsiTheme="majorHAnsi"/>
              </w:rPr>
              <w:t>L’</w:t>
            </w:r>
            <w:r w:rsidRPr="0034331F">
              <w:rPr>
                <w:rStyle w:val="lev"/>
                <w:rFonts w:asciiTheme="majorHAnsi" w:hAnsiTheme="majorHAnsi"/>
              </w:rPr>
              <w:t>EPF Zurich</w:t>
            </w:r>
            <w:r w:rsidRPr="0034331F">
              <w:rPr>
                <w:rFonts w:asciiTheme="majorHAnsi" w:hAnsiTheme="majorHAnsi"/>
              </w:rPr>
              <w:t xml:space="preserve"> maintient ses examens de mai-juin et encourage à ce qu’un maximum d’examens soit réalisé en ligne. Lorsque c’est impossible, ils peuvent être reportés en septembre sur validation de l’administration.</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24FAB" w:rsidRPr="00B25FD3" w:rsidRDefault="00E24FAB" w:rsidP="000E49C9">
            <w:pPr>
              <w:spacing w:after="120" w:line="240" w:lineRule="auto"/>
              <w:jc w:val="both"/>
              <w:rPr>
                <w:rFonts w:asciiTheme="majorHAnsi" w:hAnsiTheme="majorHAnsi"/>
              </w:rPr>
            </w:pPr>
          </w:p>
        </w:tc>
      </w:tr>
    </w:tbl>
    <w:p w:rsidR="00B409D8" w:rsidRDefault="00B409D8"/>
    <w:p w:rsidR="00D33117" w:rsidRDefault="00D33117">
      <w:r>
        <w:br w:type="page"/>
      </w:r>
    </w:p>
    <w:p w:rsidR="00E24FAB" w:rsidRDefault="00E24FAB"/>
    <w:p w:rsidR="00E24FAB" w:rsidRDefault="00E24FA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2"/>
        <w:gridCol w:w="6095"/>
        <w:gridCol w:w="7078"/>
      </w:tblGrid>
      <w:tr w:rsidR="006D45C7" w:rsidTr="00554CE7">
        <w:trPr>
          <w:trHeight w:val="560"/>
          <w:jc w:val="center"/>
        </w:trPr>
        <w:tc>
          <w:tcPr>
            <w:tcW w:w="14895" w:type="dxa"/>
            <w:gridSpan w:val="3"/>
            <w:tcBorders>
              <w:top w:val="single" w:sz="4" w:space="0" w:color="auto"/>
              <w:left w:val="single" w:sz="4" w:space="0" w:color="auto"/>
              <w:bottom w:val="single" w:sz="4" w:space="0" w:color="auto"/>
              <w:right w:val="single" w:sz="4" w:space="0" w:color="auto"/>
            </w:tcBorders>
            <w:shd w:val="clear" w:color="auto" w:fill="5B9BD5"/>
          </w:tcPr>
          <w:p w:rsidR="006D45C7" w:rsidRDefault="006D45C7" w:rsidP="006D45C7">
            <w:pPr>
              <w:pStyle w:val="Titre2"/>
            </w:pPr>
            <w:bookmarkStart w:id="31" w:name="_Toc42169452"/>
            <w:r>
              <w:t>ZONE : AFRIQUE MOYEN-ORIENT</w:t>
            </w:r>
            <w:bookmarkEnd w:id="31"/>
          </w:p>
        </w:tc>
      </w:tr>
      <w:tr w:rsidR="006D45C7" w:rsidTr="00554CE7">
        <w:trPr>
          <w:trHeight w:val="560"/>
          <w:jc w:val="center"/>
        </w:trPr>
        <w:tc>
          <w:tcPr>
            <w:tcW w:w="1722" w:type="dxa"/>
            <w:tcBorders>
              <w:top w:val="single" w:sz="4" w:space="0" w:color="auto"/>
              <w:left w:val="single" w:sz="4" w:space="0" w:color="auto"/>
              <w:bottom w:val="single" w:sz="4" w:space="0" w:color="auto"/>
              <w:right w:val="single" w:sz="4" w:space="0" w:color="auto"/>
            </w:tcBorders>
            <w:shd w:val="clear" w:color="auto" w:fill="5B9BD5"/>
            <w:hideMark/>
          </w:tcPr>
          <w:p w:rsidR="006D45C7" w:rsidRDefault="006D45C7" w:rsidP="00554CE7">
            <w:pPr>
              <w:jc w:val="center"/>
              <w:rPr>
                <w:rFonts w:ascii="Cambria" w:hAnsi="Cambria"/>
                <w:b/>
                <w:bCs/>
                <w:color w:val="FFFFFF"/>
                <w:sz w:val="24"/>
                <w:szCs w:val="24"/>
              </w:rPr>
            </w:pPr>
            <w:r>
              <w:rPr>
                <w:rFonts w:ascii="Cambria" w:hAnsi="Cambria"/>
                <w:b/>
                <w:bCs/>
              </w:rPr>
              <w:t>Pays</w:t>
            </w:r>
          </w:p>
        </w:tc>
        <w:tc>
          <w:tcPr>
            <w:tcW w:w="6095" w:type="dxa"/>
            <w:tcBorders>
              <w:top w:val="single" w:sz="4" w:space="0" w:color="auto"/>
              <w:left w:val="single" w:sz="4" w:space="0" w:color="auto"/>
              <w:bottom w:val="single" w:sz="4" w:space="0" w:color="auto"/>
              <w:right w:val="single" w:sz="4" w:space="0" w:color="auto"/>
            </w:tcBorders>
            <w:shd w:val="clear" w:color="auto" w:fill="5B9BD5"/>
            <w:hideMark/>
          </w:tcPr>
          <w:p w:rsidR="006D45C7" w:rsidRPr="00D26CFE" w:rsidRDefault="006D45C7" w:rsidP="00554CE7">
            <w:pPr>
              <w:spacing w:after="120" w:line="240" w:lineRule="auto"/>
              <w:jc w:val="both"/>
              <w:rPr>
                <w:rFonts w:asciiTheme="majorHAnsi" w:hAnsiTheme="majorHAnsi"/>
                <w:b/>
                <w:bCs/>
                <w:sz w:val="20"/>
                <w:szCs w:val="20"/>
              </w:rPr>
            </w:pPr>
            <w:r w:rsidRPr="00D26CFE">
              <w:rPr>
                <w:rFonts w:asciiTheme="majorHAnsi" w:hAnsiTheme="majorHAnsi"/>
                <w:b/>
                <w:bCs/>
                <w:sz w:val="20"/>
                <w:szCs w:val="20"/>
              </w:rPr>
              <w:t>Examens</w:t>
            </w:r>
          </w:p>
        </w:tc>
        <w:tc>
          <w:tcPr>
            <w:tcW w:w="7078" w:type="dxa"/>
            <w:tcBorders>
              <w:top w:val="single" w:sz="4" w:space="0" w:color="auto"/>
              <w:left w:val="single" w:sz="4" w:space="0" w:color="auto"/>
              <w:bottom w:val="single" w:sz="4" w:space="0" w:color="auto"/>
              <w:right w:val="single" w:sz="4" w:space="0" w:color="auto"/>
            </w:tcBorders>
            <w:shd w:val="clear" w:color="auto" w:fill="5B9BD5"/>
            <w:hideMark/>
          </w:tcPr>
          <w:p w:rsidR="006D45C7" w:rsidRDefault="006D45C7" w:rsidP="00554CE7">
            <w:pPr>
              <w:jc w:val="center"/>
              <w:rPr>
                <w:rFonts w:ascii="Cambria" w:hAnsi="Cambria"/>
                <w:b/>
                <w:bCs/>
                <w:sz w:val="24"/>
                <w:szCs w:val="24"/>
              </w:rPr>
            </w:pPr>
            <w:r>
              <w:rPr>
                <w:rFonts w:ascii="Cambria" w:hAnsi="Cambria"/>
                <w:b/>
                <w:bCs/>
              </w:rPr>
              <w:t>Aide aux étudiants</w:t>
            </w:r>
          </w:p>
        </w:tc>
      </w:tr>
      <w:tr w:rsidR="006D45C7" w:rsidRPr="0064671F" w:rsidTr="00554CE7">
        <w:trPr>
          <w:trHeight w:val="287"/>
          <w:jc w:val="center"/>
        </w:trPr>
        <w:tc>
          <w:tcPr>
            <w:tcW w:w="1722" w:type="dxa"/>
            <w:tcBorders>
              <w:top w:val="single" w:sz="4" w:space="0" w:color="auto"/>
              <w:left w:val="single" w:sz="4" w:space="0" w:color="auto"/>
              <w:bottom w:val="single" w:sz="4" w:space="0" w:color="auto"/>
              <w:right w:val="single" w:sz="4" w:space="0" w:color="auto"/>
            </w:tcBorders>
            <w:shd w:val="clear" w:color="auto" w:fill="FFFFFF"/>
          </w:tcPr>
          <w:p w:rsidR="006D45C7" w:rsidRDefault="006D45C7" w:rsidP="006E4B06">
            <w:pPr>
              <w:pStyle w:val="Titre3"/>
            </w:pPr>
            <w:bookmarkStart w:id="32" w:name="_Toc42169453"/>
            <w:r>
              <w:t>Afrique du Sud</w:t>
            </w:r>
            <w:bookmarkEnd w:id="32"/>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D45C7" w:rsidRPr="00D26CFE" w:rsidRDefault="006D45C7" w:rsidP="00554CE7">
            <w:pPr>
              <w:spacing w:after="120" w:line="240" w:lineRule="auto"/>
              <w:jc w:val="both"/>
              <w:rPr>
                <w:rFonts w:asciiTheme="majorHAnsi" w:hAnsiTheme="majorHAnsi"/>
                <w:sz w:val="20"/>
                <w:szCs w:val="20"/>
              </w:rPr>
            </w:pPr>
            <w:r w:rsidRPr="00D26CFE">
              <w:rPr>
                <w:rFonts w:asciiTheme="majorHAnsi" w:hAnsiTheme="majorHAnsi"/>
                <w:sz w:val="20"/>
                <w:szCs w:val="20"/>
              </w:rPr>
              <w:t>Pour la majorité des cours, il y aura une évaluation continue par le biais de quiz, de tests et de devoirs réguliers. Tous les cours du premier semestre (calendrier hémisphère sud pour l’Afrique du Sud), à l'exception des cours du niveau de sortie (dernière année) et des cours de la faculté de droit, auront la mention Positive ou Négative comme note finale. Cette note ne sera pas prise en compte dans la moyenne générale (MG) de l'étudiant.</w:t>
            </w:r>
          </w:p>
          <w:p w:rsidR="006D45C7" w:rsidRPr="00D26CFE" w:rsidRDefault="006D45C7" w:rsidP="00554CE7">
            <w:pPr>
              <w:spacing w:after="120" w:line="240" w:lineRule="auto"/>
              <w:jc w:val="both"/>
              <w:rPr>
                <w:rFonts w:asciiTheme="majorHAnsi" w:hAnsiTheme="majorHAnsi"/>
                <w:sz w:val="20"/>
                <w:szCs w:val="20"/>
              </w:rPr>
            </w:pPr>
            <w:r w:rsidRPr="00D26CFE">
              <w:rPr>
                <w:rFonts w:asciiTheme="majorHAnsi" w:hAnsiTheme="majorHAnsi"/>
                <w:sz w:val="20"/>
                <w:szCs w:val="20"/>
              </w:rPr>
              <w:t>Pour la tenue des concours, le calendrier de l’année universitaire qui se termine en décembre 2020, laisse un peu plus de marge pour la prise de décision.</w:t>
            </w:r>
          </w:p>
        </w:tc>
        <w:tc>
          <w:tcPr>
            <w:tcW w:w="7078" w:type="dxa"/>
            <w:tcBorders>
              <w:top w:val="single" w:sz="4" w:space="0" w:color="auto"/>
              <w:left w:val="single" w:sz="4" w:space="0" w:color="auto"/>
              <w:bottom w:val="single" w:sz="4" w:space="0" w:color="auto"/>
              <w:right w:val="single" w:sz="4" w:space="0" w:color="auto"/>
            </w:tcBorders>
            <w:shd w:val="clear" w:color="auto" w:fill="FFFFFF"/>
          </w:tcPr>
          <w:p w:rsidR="006D45C7" w:rsidRPr="002B68DB" w:rsidRDefault="006D45C7" w:rsidP="00554CE7">
            <w:pPr>
              <w:autoSpaceDE w:val="0"/>
              <w:autoSpaceDN w:val="0"/>
              <w:adjustRightInd w:val="0"/>
              <w:jc w:val="both"/>
              <w:rPr>
                <w:rFonts w:asciiTheme="majorHAnsi" w:hAnsiTheme="majorHAnsi"/>
                <w:sz w:val="20"/>
                <w:szCs w:val="20"/>
              </w:rPr>
            </w:pPr>
          </w:p>
        </w:tc>
      </w:tr>
      <w:tr w:rsidR="006D45C7" w:rsidRPr="0064671F" w:rsidTr="00554CE7">
        <w:trPr>
          <w:trHeight w:val="287"/>
          <w:jc w:val="center"/>
        </w:trPr>
        <w:tc>
          <w:tcPr>
            <w:tcW w:w="1722" w:type="dxa"/>
            <w:tcBorders>
              <w:top w:val="single" w:sz="4" w:space="0" w:color="auto"/>
              <w:left w:val="single" w:sz="4" w:space="0" w:color="auto"/>
              <w:bottom w:val="single" w:sz="4" w:space="0" w:color="auto"/>
              <w:right w:val="single" w:sz="4" w:space="0" w:color="auto"/>
            </w:tcBorders>
            <w:shd w:val="clear" w:color="auto" w:fill="FFFFFF"/>
          </w:tcPr>
          <w:p w:rsidR="006D45C7" w:rsidRPr="0064671F" w:rsidRDefault="006D45C7" w:rsidP="006E4B06">
            <w:pPr>
              <w:pStyle w:val="Titre3"/>
              <w:rPr>
                <w:sz w:val="20"/>
              </w:rPr>
            </w:pPr>
            <w:bookmarkStart w:id="33" w:name="_Toc42169454"/>
            <w:r>
              <w:t>Israël</w:t>
            </w:r>
            <w:bookmarkEnd w:id="33"/>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6D45C7" w:rsidRPr="002B68DB" w:rsidRDefault="006D45C7" w:rsidP="00554CE7">
            <w:pPr>
              <w:autoSpaceDE w:val="0"/>
              <w:autoSpaceDN w:val="0"/>
              <w:adjustRightInd w:val="0"/>
              <w:spacing w:after="120" w:line="240" w:lineRule="auto"/>
              <w:jc w:val="both"/>
              <w:rPr>
                <w:rFonts w:asciiTheme="majorHAnsi" w:hAnsiTheme="majorHAnsi"/>
                <w:sz w:val="20"/>
                <w:szCs w:val="20"/>
              </w:rPr>
            </w:pPr>
            <w:r w:rsidRPr="002B68DB">
              <w:rPr>
                <w:rFonts w:asciiTheme="majorHAnsi" w:hAnsiTheme="majorHAnsi"/>
                <w:sz w:val="20"/>
                <w:szCs w:val="20"/>
              </w:rPr>
              <w:t>Plusieurs stratégies :</w:t>
            </w:r>
          </w:p>
          <w:p w:rsidR="006D45C7" w:rsidRPr="002B68DB" w:rsidRDefault="006D45C7" w:rsidP="00554CE7">
            <w:pPr>
              <w:autoSpaceDE w:val="0"/>
              <w:autoSpaceDN w:val="0"/>
              <w:adjustRightInd w:val="0"/>
              <w:spacing w:after="120" w:line="240" w:lineRule="auto"/>
              <w:jc w:val="both"/>
              <w:rPr>
                <w:rFonts w:asciiTheme="majorHAnsi" w:hAnsiTheme="majorHAnsi"/>
                <w:sz w:val="20"/>
                <w:szCs w:val="20"/>
              </w:rPr>
            </w:pPr>
            <w:r>
              <w:rPr>
                <w:rFonts w:asciiTheme="majorHAnsi" w:hAnsiTheme="majorHAnsi"/>
                <w:sz w:val="20"/>
                <w:szCs w:val="20"/>
              </w:rPr>
              <w:t xml:space="preserve">(1) </w:t>
            </w:r>
            <w:r w:rsidRPr="002B68DB">
              <w:rPr>
                <w:rFonts w:asciiTheme="majorHAnsi" w:hAnsiTheme="majorHAnsi"/>
                <w:sz w:val="20"/>
                <w:szCs w:val="20"/>
              </w:rPr>
              <w:t>Accorder d’office la moyenne aux étudiants pour assurer la validation des crédits</w:t>
            </w:r>
          </w:p>
          <w:p w:rsidR="006D45C7" w:rsidRPr="002B68DB" w:rsidRDefault="006D45C7" w:rsidP="00554CE7">
            <w:pPr>
              <w:autoSpaceDE w:val="0"/>
              <w:autoSpaceDN w:val="0"/>
              <w:adjustRightInd w:val="0"/>
              <w:spacing w:after="120" w:line="240" w:lineRule="auto"/>
              <w:jc w:val="both"/>
              <w:rPr>
                <w:rFonts w:asciiTheme="majorHAnsi" w:hAnsiTheme="majorHAnsi"/>
                <w:sz w:val="20"/>
                <w:szCs w:val="20"/>
              </w:rPr>
            </w:pPr>
            <w:r w:rsidRPr="002B68DB">
              <w:rPr>
                <w:rFonts w:asciiTheme="majorHAnsi" w:hAnsiTheme="majorHAnsi"/>
                <w:sz w:val="20"/>
                <w:szCs w:val="20"/>
              </w:rPr>
              <w:t>(2)</w:t>
            </w:r>
            <w:r>
              <w:rPr>
                <w:rFonts w:asciiTheme="majorHAnsi" w:hAnsiTheme="majorHAnsi"/>
                <w:sz w:val="20"/>
                <w:szCs w:val="20"/>
              </w:rPr>
              <w:t xml:space="preserve"> </w:t>
            </w:r>
            <w:r w:rsidRPr="002B68DB">
              <w:rPr>
                <w:rFonts w:asciiTheme="majorHAnsi" w:hAnsiTheme="majorHAnsi"/>
                <w:sz w:val="20"/>
                <w:szCs w:val="20"/>
              </w:rPr>
              <w:t>Repousser la tenue des examens à une date ultérieure durant l’été.</w:t>
            </w:r>
          </w:p>
          <w:p w:rsidR="006D45C7" w:rsidRPr="002B68DB" w:rsidRDefault="006D45C7" w:rsidP="00554CE7">
            <w:pPr>
              <w:autoSpaceDE w:val="0"/>
              <w:autoSpaceDN w:val="0"/>
              <w:adjustRightInd w:val="0"/>
              <w:spacing w:after="120" w:line="240" w:lineRule="auto"/>
              <w:jc w:val="both"/>
              <w:rPr>
                <w:rFonts w:asciiTheme="majorHAnsi" w:hAnsiTheme="majorHAnsi"/>
                <w:sz w:val="20"/>
                <w:szCs w:val="20"/>
              </w:rPr>
            </w:pPr>
            <w:r w:rsidRPr="002B68DB">
              <w:rPr>
                <w:rFonts w:asciiTheme="majorHAnsi" w:hAnsiTheme="majorHAnsi"/>
                <w:sz w:val="20"/>
                <w:szCs w:val="20"/>
              </w:rPr>
              <w:t>(3)</w:t>
            </w:r>
            <w:r>
              <w:rPr>
                <w:rFonts w:asciiTheme="majorHAnsi" w:hAnsiTheme="majorHAnsi"/>
                <w:sz w:val="20"/>
                <w:szCs w:val="20"/>
              </w:rPr>
              <w:t xml:space="preserve"> </w:t>
            </w:r>
            <w:r w:rsidRPr="002B68DB">
              <w:rPr>
                <w:rFonts w:asciiTheme="majorHAnsi" w:hAnsiTheme="majorHAnsi"/>
                <w:sz w:val="20"/>
                <w:szCs w:val="20"/>
              </w:rPr>
              <w:t>Examens en ligne</w:t>
            </w:r>
          </w:p>
          <w:p w:rsidR="006D45C7" w:rsidRPr="0064671F" w:rsidRDefault="006D45C7" w:rsidP="00554CE7">
            <w:pPr>
              <w:autoSpaceDE w:val="0"/>
              <w:autoSpaceDN w:val="0"/>
              <w:adjustRightInd w:val="0"/>
              <w:spacing w:after="120" w:line="240" w:lineRule="auto"/>
              <w:jc w:val="both"/>
              <w:rPr>
                <w:rFonts w:asciiTheme="majorHAnsi" w:hAnsiTheme="majorHAnsi"/>
                <w:sz w:val="20"/>
                <w:szCs w:val="20"/>
              </w:rPr>
            </w:pPr>
            <w:r w:rsidRPr="002B68DB">
              <w:rPr>
                <w:rFonts w:asciiTheme="majorHAnsi" w:hAnsiTheme="majorHAnsi"/>
                <w:sz w:val="20"/>
                <w:szCs w:val="20"/>
              </w:rPr>
              <w:t>A titre d’exemple, dans un communiqué adressé aux étudiants de l’université hébraïque de Jérusalem le 30 Avril 2020, l’administration annonce la reprise de certains examens sur table dès les premières semaines de Mai, en respectant les règles sanitaires en vigueur. L’administration prévoit que « Cela permettra aux étudiants de présenter les examens sur table prévus au semestre d'automne 2020 et une partie de ceux prévus au semestre de printemps 2020. Chaque département publiera prochainement des informations détaillées à ce sujet ».</w:t>
            </w:r>
          </w:p>
        </w:tc>
        <w:tc>
          <w:tcPr>
            <w:tcW w:w="7078" w:type="dxa"/>
            <w:tcBorders>
              <w:top w:val="single" w:sz="4" w:space="0" w:color="auto"/>
              <w:left w:val="single" w:sz="4" w:space="0" w:color="auto"/>
              <w:bottom w:val="single" w:sz="4" w:space="0" w:color="auto"/>
              <w:right w:val="single" w:sz="4" w:space="0" w:color="auto"/>
            </w:tcBorders>
            <w:shd w:val="clear" w:color="auto" w:fill="FFFFFF"/>
          </w:tcPr>
          <w:p w:rsidR="006D45C7" w:rsidRPr="0064671F" w:rsidRDefault="006D45C7" w:rsidP="00554CE7">
            <w:pPr>
              <w:autoSpaceDE w:val="0"/>
              <w:autoSpaceDN w:val="0"/>
              <w:adjustRightInd w:val="0"/>
              <w:jc w:val="both"/>
              <w:rPr>
                <w:rFonts w:asciiTheme="majorHAnsi" w:hAnsiTheme="majorHAnsi"/>
                <w:sz w:val="20"/>
                <w:szCs w:val="20"/>
              </w:rPr>
            </w:pPr>
            <w:r w:rsidRPr="002B68DB">
              <w:rPr>
                <w:rFonts w:asciiTheme="majorHAnsi" w:hAnsiTheme="majorHAnsi"/>
                <w:sz w:val="20"/>
                <w:szCs w:val="20"/>
              </w:rPr>
              <w:t>Certains visas ont été étendus et une aide financière pour les volontaires dans des projets de recherche restés en Israël a été débloquée (500€ par mois de soutien financier jusqu'à ce qu’ils puissent partir). Aucune information officielle n’a toutefois été communiquée sur la reprise des délivrances de visas, l’ouverture des frontières et l’accueil des futurs étudiants internationaux.</w:t>
            </w:r>
          </w:p>
        </w:tc>
      </w:tr>
    </w:tbl>
    <w:p w:rsidR="005C4D97" w:rsidRDefault="005C4D97"/>
    <w:p w:rsidR="005C4D97" w:rsidRDefault="005C4D9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6306"/>
        <w:gridCol w:w="7542"/>
      </w:tblGrid>
      <w:tr w:rsidR="005C4D97" w:rsidTr="00554CE7">
        <w:trPr>
          <w:trHeight w:val="560"/>
          <w:jc w:val="center"/>
        </w:trPr>
        <w:tc>
          <w:tcPr>
            <w:tcW w:w="15256" w:type="dxa"/>
            <w:gridSpan w:val="3"/>
            <w:tcBorders>
              <w:top w:val="single" w:sz="4" w:space="0" w:color="auto"/>
              <w:left w:val="single" w:sz="4" w:space="0" w:color="auto"/>
              <w:bottom w:val="single" w:sz="4" w:space="0" w:color="auto"/>
              <w:right w:val="single" w:sz="4" w:space="0" w:color="auto"/>
            </w:tcBorders>
            <w:shd w:val="clear" w:color="auto" w:fill="5B9BD5"/>
          </w:tcPr>
          <w:p w:rsidR="005C4D97" w:rsidRDefault="005C4D97" w:rsidP="006878FD">
            <w:pPr>
              <w:pStyle w:val="Titre2"/>
            </w:pPr>
            <w:bookmarkStart w:id="34" w:name="_Toc42169455"/>
            <w:r>
              <w:t>ZONE : AMERIQUES</w:t>
            </w:r>
            <w:bookmarkEnd w:id="34"/>
          </w:p>
        </w:tc>
      </w:tr>
      <w:tr w:rsidR="005C4D97" w:rsidTr="00554CE7">
        <w:trPr>
          <w:trHeight w:val="560"/>
          <w:jc w:val="center"/>
        </w:trPr>
        <w:tc>
          <w:tcPr>
            <w:tcW w:w="1408" w:type="dxa"/>
            <w:tcBorders>
              <w:top w:val="single" w:sz="4" w:space="0" w:color="auto"/>
              <w:left w:val="single" w:sz="4" w:space="0" w:color="auto"/>
              <w:bottom w:val="single" w:sz="4" w:space="0" w:color="auto"/>
              <w:right w:val="single" w:sz="4" w:space="0" w:color="auto"/>
            </w:tcBorders>
            <w:shd w:val="clear" w:color="auto" w:fill="5B9BD5"/>
            <w:hideMark/>
          </w:tcPr>
          <w:p w:rsidR="005C4D97" w:rsidRDefault="005C4D97" w:rsidP="00554CE7">
            <w:pPr>
              <w:jc w:val="center"/>
              <w:rPr>
                <w:rFonts w:ascii="Cambria" w:hAnsi="Cambria"/>
                <w:b/>
                <w:bCs/>
                <w:color w:val="FFFFFF"/>
                <w:sz w:val="24"/>
                <w:szCs w:val="24"/>
              </w:rPr>
            </w:pPr>
            <w:r>
              <w:rPr>
                <w:rFonts w:ascii="Cambria" w:hAnsi="Cambria"/>
                <w:b/>
                <w:bCs/>
              </w:rPr>
              <w:t>Pays</w:t>
            </w:r>
          </w:p>
        </w:tc>
        <w:tc>
          <w:tcPr>
            <w:tcW w:w="6306" w:type="dxa"/>
            <w:tcBorders>
              <w:top w:val="single" w:sz="4" w:space="0" w:color="auto"/>
              <w:left w:val="single" w:sz="4" w:space="0" w:color="auto"/>
              <w:bottom w:val="single" w:sz="4" w:space="0" w:color="auto"/>
              <w:right w:val="single" w:sz="4" w:space="0" w:color="auto"/>
            </w:tcBorders>
            <w:shd w:val="clear" w:color="auto" w:fill="5B9BD5"/>
            <w:hideMark/>
          </w:tcPr>
          <w:p w:rsidR="005C4D97" w:rsidRDefault="005C4D97" w:rsidP="00554CE7">
            <w:pPr>
              <w:jc w:val="center"/>
              <w:rPr>
                <w:rFonts w:ascii="Cambria" w:hAnsi="Cambria"/>
                <w:b/>
                <w:bCs/>
                <w:sz w:val="24"/>
                <w:szCs w:val="24"/>
              </w:rPr>
            </w:pPr>
            <w:r>
              <w:rPr>
                <w:rFonts w:ascii="Cambria" w:hAnsi="Cambria"/>
                <w:b/>
                <w:bCs/>
              </w:rPr>
              <w:t xml:space="preserve">Examens  </w:t>
            </w:r>
          </w:p>
        </w:tc>
        <w:tc>
          <w:tcPr>
            <w:tcW w:w="7542" w:type="dxa"/>
            <w:tcBorders>
              <w:top w:val="single" w:sz="4" w:space="0" w:color="auto"/>
              <w:left w:val="single" w:sz="4" w:space="0" w:color="auto"/>
              <w:bottom w:val="single" w:sz="4" w:space="0" w:color="auto"/>
              <w:right w:val="single" w:sz="4" w:space="0" w:color="auto"/>
            </w:tcBorders>
            <w:shd w:val="clear" w:color="auto" w:fill="5B9BD5"/>
            <w:hideMark/>
          </w:tcPr>
          <w:p w:rsidR="005C4D97" w:rsidRDefault="005C4D97" w:rsidP="00554CE7">
            <w:pPr>
              <w:jc w:val="center"/>
              <w:rPr>
                <w:rFonts w:ascii="Cambria" w:hAnsi="Cambria"/>
                <w:b/>
                <w:bCs/>
                <w:sz w:val="24"/>
                <w:szCs w:val="24"/>
              </w:rPr>
            </w:pPr>
            <w:r>
              <w:rPr>
                <w:rFonts w:ascii="Cambria" w:hAnsi="Cambria"/>
                <w:b/>
                <w:bCs/>
              </w:rPr>
              <w:t>Aide aux étudiants</w:t>
            </w:r>
          </w:p>
        </w:tc>
      </w:tr>
      <w:tr w:rsidR="005C4D97" w:rsidRPr="0064671F" w:rsidTr="00554CE7">
        <w:trPr>
          <w:trHeight w:val="3949"/>
          <w:jc w:val="center"/>
        </w:trPr>
        <w:tc>
          <w:tcPr>
            <w:tcW w:w="1408" w:type="dxa"/>
            <w:tcBorders>
              <w:top w:val="single" w:sz="4" w:space="0" w:color="auto"/>
              <w:left w:val="single" w:sz="4" w:space="0" w:color="auto"/>
              <w:bottom w:val="single" w:sz="4" w:space="0" w:color="auto"/>
              <w:right w:val="single" w:sz="4" w:space="0" w:color="auto"/>
            </w:tcBorders>
            <w:shd w:val="clear" w:color="auto" w:fill="FFFFFF"/>
          </w:tcPr>
          <w:p w:rsidR="005C4D97" w:rsidRPr="0064671F" w:rsidRDefault="005C4D97" w:rsidP="006878FD">
            <w:pPr>
              <w:pStyle w:val="Titre3"/>
              <w:rPr>
                <w:sz w:val="20"/>
              </w:rPr>
            </w:pPr>
            <w:bookmarkStart w:id="35" w:name="_Toc42169456"/>
            <w:r w:rsidRPr="0064671F">
              <w:t>Canada</w:t>
            </w:r>
            <w:bookmarkEnd w:id="35"/>
          </w:p>
        </w:tc>
        <w:tc>
          <w:tcPr>
            <w:tcW w:w="6306" w:type="dxa"/>
            <w:tcBorders>
              <w:top w:val="single" w:sz="4" w:space="0" w:color="auto"/>
              <w:left w:val="single" w:sz="4" w:space="0" w:color="auto"/>
              <w:bottom w:val="single" w:sz="4" w:space="0" w:color="auto"/>
              <w:right w:val="single" w:sz="4" w:space="0" w:color="auto"/>
            </w:tcBorders>
            <w:shd w:val="clear" w:color="auto" w:fill="FFFFFF"/>
          </w:tcPr>
          <w:p w:rsidR="005C4D97" w:rsidRPr="0064671F" w:rsidRDefault="005C4D97" w:rsidP="00554CE7">
            <w:pPr>
              <w:spacing w:after="120" w:line="240" w:lineRule="auto"/>
              <w:jc w:val="both"/>
              <w:rPr>
                <w:rFonts w:asciiTheme="majorHAnsi" w:hAnsiTheme="majorHAnsi" w:cs="Arial"/>
                <w:sz w:val="20"/>
                <w:szCs w:val="20"/>
              </w:rPr>
            </w:pPr>
            <w:r w:rsidRPr="0064671F">
              <w:rPr>
                <w:rFonts w:asciiTheme="majorHAnsi" w:hAnsiTheme="majorHAnsi" w:cs="Arial"/>
                <w:sz w:val="20"/>
                <w:szCs w:val="20"/>
                <w:lang w:eastAsia="fr-FR"/>
              </w:rPr>
              <w:t xml:space="preserve">Les examens n’auront pas lieu en présentiel, mais potentiellement en ligne avec possibilité d'option qui n'affecteront pas le </w:t>
            </w:r>
            <w:r w:rsidRPr="0064671F">
              <w:rPr>
                <w:rStyle w:val="st"/>
                <w:rFonts w:asciiTheme="majorHAnsi" w:hAnsiTheme="majorHAnsi" w:cs="Arial"/>
                <w:sz w:val="20"/>
                <w:szCs w:val="20"/>
              </w:rPr>
              <w:t>Grade Point Average</w:t>
            </w:r>
            <w:r w:rsidRPr="0064671F">
              <w:rPr>
                <w:rFonts w:asciiTheme="majorHAnsi" w:hAnsiTheme="majorHAnsi" w:cs="Arial"/>
                <w:sz w:val="20"/>
                <w:szCs w:val="20"/>
                <w:lang w:eastAsia="fr-FR"/>
              </w:rPr>
              <w:t xml:space="preserve"> (GPA) de l'étudiant (</w:t>
            </w:r>
            <w:r w:rsidRPr="0064671F">
              <w:rPr>
                <w:rStyle w:val="lev"/>
                <w:rFonts w:asciiTheme="majorHAnsi" w:hAnsiTheme="majorHAnsi" w:cs="Arial"/>
                <w:b w:val="0"/>
                <w:sz w:val="20"/>
                <w:szCs w:val="20"/>
              </w:rPr>
              <w:t>Le GPA est une note ou un "Grade" donné à chaque étudiant</w:t>
            </w:r>
            <w:r w:rsidRPr="0064671F">
              <w:rPr>
                <w:rFonts w:asciiTheme="majorHAnsi" w:hAnsiTheme="majorHAnsi" w:cs="Arial"/>
                <w:b/>
                <w:sz w:val="20"/>
                <w:szCs w:val="20"/>
              </w:rPr>
              <w:t> </w:t>
            </w:r>
            <w:r w:rsidRPr="0064671F">
              <w:rPr>
                <w:rFonts w:asciiTheme="majorHAnsi" w:hAnsiTheme="majorHAnsi" w:cs="Arial"/>
                <w:sz w:val="20"/>
                <w:szCs w:val="20"/>
              </w:rPr>
              <w:t>nord</w:t>
            </w:r>
            <w:r w:rsidRPr="0064671F">
              <w:rPr>
                <w:rFonts w:asciiTheme="majorHAnsi" w:hAnsiTheme="majorHAnsi" w:cs="Arial"/>
                <w:b/>
                <w:sz w:val="20"/>
                <w:szCs w:val="20"/>
              </w:rPr>
              <w:t>-</w:t>
            </w:r>
            <w:r w:rsidRPr="0064671F">
              <w:rPr>
                <w:rStyle w:val="lev"/>
                <w:rFonts w:asciiTheme="majorHAnsi" w:hAnsiTheme="majorHAnsi" w:cs="Arial"/>
                <w:b w:val="0"/>
                <w:sz w:val="20"/>
                <w:szCs w:val="20"/>
              </w:rPr>
              <w:t>américain</w:t>
            </w:r>
            <w:r w:rsidRPr="0064671F">
              <w:rPr>
                <w:rFonts w:asciiTheme="majorHAnsi" w:hAnsiTheme="majorHAnsi" w:cs="Arial"/>
                <w:sz w:val="20"/>
                <w:szCs w:val="20"/>
              </w:rPr>
              <w:t xml:space="preserve"> en fonction de la moyenne reçue dans chacun de ses matières étudiées au lycée ou durant ses études supérieures. C'est aussi un point de référence essentiel pour les universités nord-américaines lors des processus de sélection</w:t>
            </w:r>
            <w:r w:rsidRPr="0064671F">
              <w:rPr>
                <w:rStyle w:val="st"/>
                <w:rFonts w:asciiTheme="majorHAnsi" w:hAnsiTheme="majorHAnsi" w:cs="Arial"/>
                <w:sz w:val="20"/>
                <w:szCs w:val="20"/>
              </w:rPr>
              <w:t>.)</w:t>
            </w:r>
            <w:r w:rsidRPr="0064671F">
              <w:rPr>
                <w:rFonts w:asciiTheme="majorHAnsi" w:hAnsiTheme="majorHAnsi" w:cs="Arial"/>
                <w:sz w:val="20"/>
                <w:szCs w:val="20"/>
                <w:lang w:eastAsia="fr-FR"/>
              </w:rPr>
              <w:t xml:space="preserve"> </w:t>
            </w:r>
          </w:p>
          <w:p w:rsidR="005C4D97" w:rsidRPr="0064671F" w:rsidRDefault="005C4D97" w:rsidP="00554CE7">
            <w:pPr>
              <w:pStyle w:val="Notedebasdepage"/>
              <w:spacing w:after="120"/>
              <w:jc w:val="both"/>
              <w:rPr>
                <w:rStyle w:val="Accentuation"/>
                <w:rFonts w:asciiTheme="majorHAnsi" w:hAnsiTheme="majorHAnsi" w:cs="Arial"/>
                <w:i w:val="0"/>
                <w:lang w:val="fr-CA"/>
              </w:rPr>
            </w:pPr>
            <w:r w:rsidRPr="0064671F">
              <w:rPr>
                <w:rStyle w:val="Accentuation"/>
                <w:rFonts w:asciiTheme="majorHAnsi" w:hAnsiTheme="majorHAnsi" w:cs="Arial"/>
                <w:lang w:val="fr-CA"/>
              </w:rPr>
              <w:t xml:space="preserve">Au Québec, les universités comme partout au Canada, sont des entités indépendantes du gouvernement et autonomes dans la conduite de leurs activités. </w:t>
            </w:r>
          </w:p>
          <w:p w:rsidR="005C4D97" w:rsidRPr="007479BD" w:rsidRDefault="005C4D97" w:rsidP="00554CE7">
            <w:pPr>
              <w:spacing w:after="120" w:line="240" w:lineRule="auto"/>
              <w:jc w:val="both"/>
              <w:rPr>
                <w:rFonts w:asciiTheme="majorHAnsi" w:hAnsiTheme="majorHAnsi" w:cs="Arial"/>
                <w:sz w:val="20"/>
                <w:szCs w:val="20"/>
                <w:lang w:val="fr-CA" w:eastAsia="fr-FR"/>
              </w:rPr>
            </w:pPr>
            <w:r w:rsidRPr="0064671F">
              <w:rPr>
                <w:rStyle w:val="Accentuation"/>
                <w:rFonts w:asciiTheme="majorHAnsi" w:hAnsiTheme="majorHAnsi" w:cs="Arial"/>
                <w:sz w:val="20"/>
                <w:szCs w:val="20"/>
                <w:lang w:val="fr-CA"/>
              </w:rPr>
              <w:t>Ainsi, dans le contexte de la pandémie, les professeurs et les chargés de cours ont été appelés à faciliter la reconnaissance des acquis, favoriser d’autres modes d’acquisition des compétences, mais cela est propre à chacun des 18 établissements d’enseignement de niveau universitaire québécois.</w:t>
            </w:r>
          </w:p>
        </w:tc>
        <w:tc>
          <w:tcPr>
            <w:tcW w:w="7542" w:type="dxa"/>
            <w:tcBorders>
              <w:top w:val="single" w:sz="4" w:space="0" w:color="auto"/>
              <w:left w:val="single" w:sz="4" w:space="0" w:color="auto"/>
              <w:bottom w:val="single" w:sz="4" w:space="0" w:color="auto"/>
              <w:right w:val="single" w:sz="4" w:space="0" w:color="auto"/>
            </w:tcBorders>
            <w:shd w:val="clear" w:color="auto" w:fill="FFFFFF"/>
          </w:tcPr>
          <w:p w:rsidR="005C4D97" w:rsidRPr="0064671F" w:rsidRDefault="005C4D97" w:rsidP="00554CE7">
            <w:pPr>
              <w:spacing w:after="120" w:line="240" w:lineRule="auto"/>
              <w:jc w:val="both"/>
              <w:rPr>
                <w:rFonts w:asciiTheme="majorHAnsi" w:hAnsiTheme="majorHAnsi" w:cs="Arial"/>
                <w:sz w:val="20"/>
                <w:szCs w:val="20"/>
              </w:rPr>
            </w:pPr>
            <w:r w:rsidRPr="0064671F">
              <w:rPr>
                <w:rFonts w:asciiTheme="majorHAnsi" w:hAnsiTheme="majorHAnsi" w:cs="Arial"/>
                <w:sz w:val="20"/>
                <w:szCs w:val="20"/>
              </w:rPr>
              <w:t>Les universités proposent des enseignements à distance dans l'attente de l'accès au territoire pour les étudiants étrangers mais sans stratégie commune : il s’agit plutôt d’initiatives locales. Les étudiants qui suivront une formation en ligne par leur université d’accueil au Canada verront les crédits associés à leur dossier universitaire, ainsi que pour leur dossier d’immigration (si les études sont à but d’immigration au Canada). "</w:t>
            </w:r>
            <w:r w:rsidRPr="0064671F">
              <w:rPr>
                <w:rFonts w:asciiTheme="majorHAnsi" w:hAnsiTheme="majorHAnsi" w:cs="Arial"/>
                <w:i/>
                <w:sz w:val="20"/>
                <w:szCs w:val="20"/>
              </w:rPr>
              <w:t>Cela n’aura aucune incidence sur leur admissibilité au Programme de permis de travail post-diplôme"</w:t>
            </w:r>
            <w:r w:rsidRPr="0064671F">
              <w:rPr>
                <w:rFonts w:asciiTheme="majorHAnsi" w:hAnsiTheme="majorHAnsi" w:cs="Arial"/>
                <w:sz w:val="20"/>
                <w:szCs w:val="20"/>
              </w:rPr>
              <w:t xml:space="preserve">. </w:t>
            </w:r>
          </w:p>
          <w:p w:rsidR="005C4D97" w:rsidRPr="0064671F" w:rsidRDefault="005C4D97" w:rsidP="00554CE7">
            <w:pPr>
              <w:spacing w:after="120" w:line="240" w:lineRule="auto"/>
              <w:jc w:val="both"/>
              <w:rPr>
                <w:rFonts w:asciiTheme="majorHAnsi" w:hAnsiTheme="majorHAnsi" w:cs="Arial"/>
                <w:sz w:val="20"/>
                <w:szCs w:val="20"/>
              </w:rPr>
            </w:pPr>
            <w:r w:rsidRPr="0064671F">
              <w:rPr>
                <w:rFonts w:asciiTheme="majorHAnsi" w:hAnsiTheme="majorHAnsi" w:cs="Arial"/>
                <w:sz w:val="20"/>
                <w:szCs w:val="20"/>
              </w:rPr>
              <w:t xml:space="preserve">Les étudiants français qui se trouvent dans cette situation peuvent alors commencer leurs cours pendant qu'ils sont en France et peuvent terminer jusqu'à 50 % de leur programme à distance. </w:t>
            </w:r>
          </w:p>
          <w:p w:rsidR="005C4D97" w:rsidRPr="0064671F" w:rsidRDefault="005C4D97" w:rsidP="00554CE7">
            <w:pPr>
              <w:autoSpaceDE w:val="0"/>
              <w:autoSpaceDN w:val="0"/>
              <w:adjustRightInd w:val="0"/>
              <w:spacing w:after="120" w:line="240" w:lineRule="auto"/>
              <w:jc w:val="both"/>
              <w:rPr>
                <w:rFonts w:asciiTheme="majorHAnsi" w:hAnsiTheme="majorHAnsi"/>
                <w:sz w:val="20"/>
                <w:szCs w:val="20"/>
              </w:rPr>
            </w:pPr>
          </w:p>
        </w:tc>
      </w:tr>
    </w:tbl>
    <w:p w:rsidR="00193075" w:rsidRDefault="00193075">
      <w:r>
        <w:rPr>
          <w:b/>
          <w:b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6306"/>
        <w:gridCol w:w="7542"/>
      </w:tblGrid>
      <w:tr w:rsidR="005C4D97" w:rsidRPr="0064671F" w:rsidTr="00554CE7">
        <w:trPr>
          <w:trHeight w:val="272"/>
          <w:jc w:val="center"/>
        </w:trPr>
        <w:tc>
          <w:tcPr>
            <w:tcW w:w="1408" w:type="dxa"/>
            <w:tcBorders>
              <w:top w:val="single" w:sz="4" w:space="0" w:color="auto"/>
              <w:left w:val="single" w:sz="4" w:space="0" w:color="auto"/>
              <w:bottom w:val="single" w:sz="4" w:space="0" w:color="auto"/>
              <w:right w:val="single" w:sz="4" w:space="0" w:color="auto"/>
            </w:tcBorders>
            <w:shd w:val="clear" w:color="auto" w:fill="FFFFFF"/>
          </w:tcPr>
          <w:p w:rsidR="005C4D97" w:rsidRPr="0064671F" w:rsidRDefault="005C4D97" w:rsidP="006878FD">
            <w:pPr>
              <w:pStyle w:val="Titre3"/>
              <w:rPr>
                <w:sz w:val="20"/>
              </w:rPr>
            </w:pPr>
            <w:bookmarkStart w:id="36" w:name="_Toc42169457"/>
            <w:r w:rsidRPr="0064671F">
              <w:t>États Unis d'Amérique</w:t>
            </w:r>
            <w:bookmarkEnd w:id="36"/>
          </w:p>
        </w:tc>
        <w:tc>
          <w:tcPr>
            <w:tcW w:w="6306" w:type="dxa"/>
            <w:tcBorders>
              <w:top w:val="single" w:sz="4" w:space="0" w:color="auto"/>
              <w:left w:val="single" w:sz="4" w:space="0" w:color="auto"/>
              <w:bottom w:val="single" w:sz="4" w:space="0" w:color="auto"/>
              <w:right w:val="single" w:sz="4" w:space="0" w:color="auto"/>
            </w:tcBorders>
            <w:shd w:val="clear" w:color="auto" w:fill="FFFFFF"/>
          </w:tcPr>
          <w:p w:rsidR="005C4D97" w:rsidRPr="0064671F" w:rsidRDefault="005C4D97" w:rsidP="00554CE7">
            <w:pPr>
              <w:spacing w:after="120" w:line="240" w:lineRule="auto"/>
              <w:jc w:val="both"/>
              <w:rPr>
                <w:rFonts w:asciiTheme="majorHAnsi" w:hAnsiTheme="majorHAnsi" w:cs="Arial"/>
                <w:sz w:val="20"/>
                <w:szCs w:val="20"/>
              </w:rPr>
            </w:pPr>
            <w:r w:rsidRPr="0064671F">
              <w:rPr>
                <w:rFonts w:asciiTheme="majorHAnsi" w:eastAsia="Times New Roman" w:hAnsiTheme="majorHAnsi" w:cs="Arial"/>
                <w:color w:val="000000"/>
                <w:sz w:val="20"/>
                <w:szCs w:val="20"/>
              </w:rPr>
              <w:t>A priori les universités n'envisagent pas l'annulation des examens et des concours, ni les remises de rapports. Cela est toutefois variable d'une université à l'autre.</w:t>
            </w:r>
            <w:r w:rsidRPr="0064671F">
              <w:rPr>
                <w:rStyle w:val="Appelnotedebasdep"/>
                <w:rFonts w:asciiTheme="majorHAnsi" w:eastAsia="Times New Roman" w:hAnsiTheme="majorHAnsi" w:cs="Arial"/>
                <w:color w:val="000000"/>
                <w:sz w:val="20"/>
                <w:szCs w:val="20"/>
              </w:rPr>
              <w:footnoteReference w:id="3"/>
            </w:r>
            <w:r w:rsidRPr="0064671F">
              <w:rPr>
                <w:rFonts w:asciiTheme="majorHAnsi" w:eastAsia="Times New Roman" w:hAnsiTheme="majorHAnsi" w:cs="Arial"/>
                <w:color w:val="000000"/>
                <w:sz w:val="20"/>
                <w:szCs w:val="20"/>
              </w:rPr>
              <w:t xml:space="preserve"> Certaines épreuves sont parfois aménagées, en particulier quand elles nécessitent en principe la présence dans un laboratoire</w:t>
            </w:r>
            <w:r w:rsidRPr="0064671F">
              <w:rPr>
                <w:rFonts w:asciiTheme="majorHAnsi" w:eastAsia="Times New Roman" w:hAnsiTheme="majorHAnsi" w:cs="Arial"/>
                <w:sz w:val="20"/>
                <w:szCs w:val="20"/>
              </w:rPr>
              <w:t xml:space="preserve">. </w:t>
            </w:r>
            <w:r w:rsidRPr="0064671F">
              <w:rPr>
                <w:rFonts w:asciiTheme="majorHAnsi" w:hAnsiTheme="majorHAnsi" w:cs="Arial"/>
                <w:bCs/>
                <w:sz w:val="20"/>
                <w:szCs w:val="20"/>
                <w:lang w:eastAsia="fr-FR"/>
              </w:rPr>
              <w:t>Il n’y aura pas de « semestres blancs » dans les EES américains.</w:t>
            </w:r>
          </w:p>
          <w:p w:rsidR="005C4D97" w:rsidRPr="0064671F" w:rsidRDefault="005C4D97" w:rsidP="00554CE7">
            <w:pPr>
              <w:pStyle w:val="Paragraphedeliste"/>
              <w:spacing w:after="120" w:line="240" w:lineRule="auto"/>
              <w:ind w:left="6"/>
              <w:contextualSpacing w:val="0"/>
              <w:jc w:val="both"/>
              <w:rPr>
                <w:rFonts w:asciiTheme="majorHAnsi" w:eastAsia="Times New Roman" w:hAnsiTheme="majorHAnsi" w:cs="Arial"/>
                <w:color w:val="000000"/>
                <w:sz w:val="20"/>
                <w:szCs w:val="20"/>
              </w:rPr>
            </w:pPr>
            <w:r w:rsidRPr="0064671F">
              <w:rPr>
                <w:rFonts w:asciiTheme="majorHAnsi" w:eastAsia="Times New Roman" w:hAnsiTheme="majorHAnsi" w:cs="Arial"/>
                <w:color w:val="000000"/>
                <w:sz w:val="20"/>
                <w:szCs w:val="20"/>
              </w:rPr>
              <w:t xml:space="preserve">Le format des examens a donc dû être adapté : </w:t>
            </w:r>
          </w:p>
          <w:p w:rsidR="005C4D97" w:rsidRPr="008B4E93" w:rsidRDefault="005C4D97" w:rsidP="005C4D97">
            <w:pPr>
              <w:pStyle w:val="Paragraphedeliste"/>
              <w:numPr>
                <w:ilvl w:val="0"/>
                <w:numId w:val="8"/>
              </w:numPr>
              <w:spacing w:after="120" w:line="240" w:lineRule="auto"/>
              <w:jc w:val="both"/>
              <w:rPr>
                <w:rFonts w:asciiTheme="majorHAnsi" w:hAnsiTheme="majorHAnsi" w:cs="Arial"/>
                <w:sz w:val="20"/>
                <w:szCs w:val="20"/>
              </w:rPr>
            </w:pPr>
            <w:r w:rsidRPr="008B4E93">
              <w:rPr>
                <w:rFonts w:asciiTheme="majorHAnsi" w:eastAsia="Times New Roman" w:hAnsiTheme="majorHAnsi" w:cs="Arial"/>
                <w:color w:val="000000"/>
                <w:sz w:val="20"/>
                <w:szCs w:val="20"/>
              </w:rPr>
              <w:t xml:space="preserve">à Berkeley, tous les examens se sont faits en ligne. Certaines épreuves sont parfois aménagées, en particulier quand elles nécessitent en principe la présence dans un laboratoire. </w:t>
            </w:r>
          </w:p>
          <w:p w:rsidR="005C4D97" w:rsidRPr="008B4E93" w:rsidRDefault="005C4D97" w:rsidP="005C4D97">
            <w:pPr>
              <w:pStyle w:val="Paragraphedeliste"/>
              <w:numPr>
                <w:ilvl w:val="0"/>
                <w:numId w:val="8"/>
              </w:numPr>
              <w:spacing w:after="120" w:line="240" w:lineRule="auto"/>
              <w:contextualSpacing w:val="0"/>
              <w:jc w:val="both"/>
              <w:rPr>
                <w:rFonts w:asciiTheme="majorHAnsi" w:hAnsiTheme="majorHAnsi" w:cs="Arial"/>
                <w:sz w:val="20"/>
                <w:szCs w:val="20"/>
              </w:rPr>
            </w:pPr>
            <w:r w:rsidRPr="0064671F">
              <w:rPr>
                <w:rFonts w:asciiTheme="majorHAnsi" w:eastAsia="Times New Roman" w:hAnsiTheme="majorHAnsi" w:cs="Arial"/>
                <w:color w:val="000000"/>
                <w:sz w:val="20"/>
                <w:szCs w:val="20"/>
              </w:rPr>
              <w:t xml:space="preserve">à Harvard, tous les examens finaux en présentiel ont été annulés pour le semestre du printemps 2020. </w:t>
            </w:r>
            <w:r>
              <w:rPr>
                <w:rFonts w:asciiTheme="majorHAnsi" w:eastAsia="Times New Roman" w:hAnsiTheme="majorHAnsi" w:cs="Arial"/>
                <w:color w:val="000000"/>
                <w:sz w:val="20"/>
                <w:szCs w:val="20"/>
              </w:rPr>
              <w:t>C</w:t>
            </w:r>
            <w:r w:rsidRPr="008B4E93">
              <w:rPr>
                <w:rFonts w:asciiTheme="majorHAnsi" w:eastAsia="Times New Roman" w:hAnsiTheme="majorHAnsi" w:cs="Arial"/>
                <w:color w:val="000000"/>
                <w:sz w:val="20"/>
                <w:szCs w:val="20"/>
              </w:rPr>
              <w:t>ertains enseignants ont choisi de faire passer les examens restants « à livre ouvert », ce qui permet aux étudiants de consulter livres</w:t>
            </w:r>
            <w:r>
              <w:rPr>
                <w:rFonts w:asciiTheme="majorHAnsi" w:eastAsia="Times New Roman" w:hAnsiTheme="majorHAnsi" w:cs="Arial"/>
                <w:color w:val="000000"/>
                <w:sz w:val="20"/>
                <w:szCs w:val="20"/>
              </w:rPr>
              <w:t xml:space="preserve"> et notes pendant l'évaluation ; </w:t>
            </w:r>
            <w:r w:rsidRPr="008B4E93">
              <w:rPr>
                <w:rFonts w:asciiTheme="majorHAnsi" w:eastAsia="Times New Roman" w:hAnsiTheme="majorHAnsi" w:cs="Arial"/>
                <w:color w:val="000000"/>
                <w:sz w:val="20"/>
                <w:szCs w:val="20"/>
              </w:rPr>
              <w:t xml:space="preserve">d’autres ont choisi de surveiller leurs examens en ligne à « livre fermé » via Zoom et avec un protocole de contrôle en ligne développé par </w:t>
            </w:r>
            <w:r w:rsidRPr="008B4E93">
              <w:rPr>
                <w:rFonts w:asciiTheme="majorHAnsi" w:eastAsia="Times New Roman" w:hAnsiTheme="majorHAnsi" w:cs="Arial"/>
                <w:i/>
                <w:color w:val="000000"/>
                <w:sz w:val="20"/>
                <w:szCs w:val="20"/>
              </w:rPr>
              <w:t>l'Office of Undergraduate Education</w:t>
            </w:r>
          </w:p>
          <w:p w:rsidR="005C4D97" w:rsidRDefault="005C4D97" w:rsidP="005C4D97">
            <w:pPr>
              <w:pStyle w:val="Paragraphedeliste"/>
              <w:numPr>
                <w:ilvl w:val="0"/>
                <w:numId w:val="8"/>
              </w:numPr>
              <w:spacing w:after="120" w:line="240" w:lineRule="auto"/>
              <w:contextualSpacing w:val="0"/>
              <w:jc w:val="both"/>
              <w:rPr>
                <w:rFonts w:asciiTheme="majorHAnsi" w:eastAsia="Times New Roman" w:hAnsiTheme="majorHAnsi" w:cs="Arial"/>
                <w:color w:val="000000"/>
                <w:sz w:val="20"/>
                <w:szCs w:val="20"/>
              </w:rPr>
            </w:pPr>
            <w:r w:rsidRPr="0064671F">
              <w:rPr>
                <w:rFonts w:asciiTheme="majorHAnsi" w:eastAsia="Times New Roman" w:hAnsiTheme="majorHAnsi" w:cs="Arial"/>
                <w:color w:val="000000"/>
                <w:sz w:val="20"/>
                <w:szCs w:val="20"/>
              </w:rPr>
              <w:t xml:space="preserve">Certains programmes autorisent l’obtention d’une note finale sous la forme </w:t>
            </w:r>
            <w:r w:rsidRPr="0064671F">
              <w:rPr>
                <w:rFonts w:asciiTheme="majorHAnsi" w:eastAsia="Times New Roman" w:hAnsiTheme="majorHAnsi" w:cs="Arial"/>
                <w:b/>
                <w:color w:val="000000"/>
                <w:sz w:val="20"/>
                <w:szCs w:val="20"/>
              </w:rPr>
              <w:t>réussi / non réussi</w:t>
            </w:r>
            <w:r w:rsidRPr="0064671F">
              <w:rPr>
                <w:rFonts w:asciiTheme="majorHAnsi" w:eastAsia="Times New Roman" w:hAnsiTheme="majorHAnsi" w:cs="Arial"/>
                <w:color w:val="000000"/>
                <w:sz w:val="20"/>
                <w:szCs w:val="20"/>
              </w:rPr>
              <w:t>. (pass / no pass).</w:t>
            </w:r>
            <w:r w:rsidRPr="0064671F">
              <w:rPr>
                <w:rStyle w:val="Appelnotedebasdep"/>
                <w:rFonts w:asciiTheme="majorHAnsi" w:eastAsia="Times New Roman" w:hAnsiTheme="majorHAnsi" w:cs="Arial"/>
                <w:color w:val="000000"/>
                <w:sz w:val="20"/>
                <w:szCs w:val="20"/>
              </w:rPr>
              <w:footnoteReference w:id="4"/>
            </w:r>
          </w:p>
          <w:p w:rsidR="005C4D97" w:rsidRPr="008B4E93" w:rsidRDefault="005C4D97" w:rsidP="005C4D97">
            <w:pPr>
              <w:pStyle w:val="Paragraphedeliste"/>
              <w:numPr>
                <w:ilvl w:val="0"/>
                <w:numId w:val="8"/>
              </w:numPr>
              <w:spacing w:after="120" w:line="240" w:lineRule="auto"/>
              <w:contextualSpacing w:val="0"/>
              <w:jc w:val="both"/>
              <w:rPr>
                <w:rFonts w:asciiTheme="majorHAnsi" w:eastAsia="Times New Roman" w:hAnsiTheme="majorHAnsi" w:cs="Arial"/>
                <w:color w:val="000000"/>
                <w:sz w:val="20"/>
                <w:szCs w:val="20"/>
              </w:rPr>
            </w:pPr>
            <w:r w:rsidRPr="008B4E93">
              <w:rPr>
                <w:rFonts w:asciiTheme="majorHAnsi" w:eastAsia="Times New Roman" w:hAnsiTheme="majorHAnsi" w:cs="Arial"/>
                <w:color w:val="000000"/>
                <w:sz w:val="20"/>
                <w:szCs w:val="20"/>
              </w:rPr>
              <w:t>Les examens de type SAT et AP requis pour entrer à l’université sont abandonnés par un nombre croissant de collèges et d'universités bien que Harvard, Yale ou Stanford l'ont maintenu. Tufts, Northeastern et Boston University ont adopté une politique d'examens d’entrées facultatifs.</w:t>
            </w:r>
          </w:p>
          <w:p w:rsidR="005C4D97" w:rsidRPr="0064671F" w:rsidRDefault="005C4D97" w:rsidP="00554CE7">
            <w:pPr>
              <w:pStyle w:val="Paragraphedeliste"/>
              <w:shd w:val="clear" w:color="auto" w:fill="FFFFFF"/>
              <w:spacing w:after="120" w:line="240" w:lineRule="auto"/>
              <w:ind w:left="6"/>
              <w:contextualSpacing w:val="0"/>
              <w:jc w:val="both"/>
              <w:rPr>
                <w:rFonts w:asciiTheme="majorHAnsi" w:eastAsia="Times New Roman" w:hAnsiTheme="majorHAnsi" w:cs="Arial"/>
                <w:color w:val="000000"/>
                <w:sz w:val="20"/>
                <w:szCs w:val="20"/>
              </w:rPr>
            </w:pPr>
            <w:r w:rsidRPr="0064671F">
              <w:rPr>
                <w:rFonts w:asciiTheme="majorHAnsi" w:eastAsia="Times New Roman" w:hAnsiTheme="majorHAnsi" w:cs="Arial"/>
                <w:color w:val="000000"/>
                <w:sz w:val="20"/>
                <w:szCs w:val="20"/>
              </w:rPr>
              <w:t>Les étudiants continuent à prendre le cours en ligne. En général, les notes continueront d'être attribuées ;</w:t>
            </w:r>
          </w:p>
          <w:p w:rsidR="005C4D97" w:rsidRPr="0064671F" w:rsidRDefault="005C4D97" w:rsidP="00554CE7">
            <w:pPr>
              <w:pStyle w:val="Paragraphedeliste"/>
              <w:shd w:val="clear" w:color="auto" w:fill="FFFFFF"/>
              <w:spacing w:after="120" w:line="240" w:lineRule="auto"/>
              <w:ind w:left="6"/>
              <w:contextualSpacing w:val="0"/>
              <w:jc w:val="both"/>
              <w:rPr>
                <w:rFonts w:asciiTheme="majorHAnsi" w:eastAsia="Times New Roman" w:hAnsiTheme="majorHAnsi" w:cs="Arial"/>
                <w:color w:val="000000"/>
                <w:sz w:val="20"/>
                <w:szCs w:val="20"/>
              </w:rPr>
            </w:pPr>
            <w:r w:rsidRPr="0064671F">
              <w:rPr>
                <w:rFonts w:asciiTheme="majorHAnsi" w:eastAsia="Times New Roman" w:hAnsiTheme="majorHAnsi" w:cs="Arial"/>
                <w:color w:val="000000"/>
                <w:sz w:val="20"/>
                <w:szCs w:val="20"/>
              </w:rPr>
              <w:t xml:space="preserve">Certaines universités envisagent de ne considérer que les notes de la première moitié de semestre, jusqu’à l’interruption des cours. </w:t>
            </w:r>
          </w:p>
          <w:p w:rsidR="005C4D97" w:rsidRPr="0064671F" w:rsidRDefault="005C4D97" w:rsidP="00554CE7">
            <w:pPr>
              <w:pStyle w:val="Paragraphedeliste"/>
              <w:shd w:val="clear" w:color="auto" w:fill="FFFFFF"/>
              <w:spacing w:after="120" w:line="240" w:lineRule="auto"/>
              <w:ind w:left="6"/>
              <w:contextualSpacing w:val="0"/>
              <w:jc w:val="both"/>
              <w:rPr>
                <w:rFonts w:asciiTheme="majorHAnsi" w:eastAsia="Times New Roman" w:hAnsiTheme="majorHAnsi" w:cs="Arial"/>
                <w:color w:val="000000"/>
                <w:sz w:val="20"/>
                <w:szCs w:val="20"/>
              </w:rPr>
            </w:pPr>
            <w:r w:rsidRPr="0064671F">
              <w:rPr>
                <w:rFonts w:asciiTheme="majorHAnsi" w:eastAsia="Times New Roman" w:hAnsiTheme="majorHAnsi" w:cs="Arial"/>
                <w:color w:val="000000"/>
                <w:sz w:val="20"/>
                <w:szCs w:val="20"/>
              </w:rPr>
              <w:t xml:space="preserve">Les « crédits » des classes sont obtenu à la fin du trimestre / semestre. </w:t>
            </w:r>
          </w:p>
          <w:p w:rsidR="005C4D97" w:rsidRPr="008B4E93" w:rsidRDefault="005C4D97" w:rsidP="00554CE7">
            <w:pPr>
              <w:pStyle w:val="Paragraphedeliste"/>
              <w:shd w:val="clear" w:color="auto" w:fill="FFFFFF"/>
              <w:spacing w:after="120" w:line="240" w:lineRule="auto"/>
              <w:ind w:left="6"/>
              <w:contextualSpacing w:val="0"/>
              <w:jc w:val="both"/>
              <w:rPr>
                <w:rFonts w:asciiTheme="majorHAnsi" w:eastAsia="Times New Roman" w:hAnsiTheme="majorHAnsi" w:cs="Arial"/>
                <w:color w:val="000000"/>
                <w:sz w:val="20"/>
                <w:szCs w:val="20"/>
              </w:rPr>
            </w:pPr>
            <w:r w:rsidRPr="0064671F">
              <w:rPr>
                <w:rFonts w:asciiTheme="majorHAnsi" w:hAnsiTheme="majorHAnsi" w:cs="Arial"/>
                <w:bCs/>
                <w:sz w:val="20"/>
                <w:szCs w:val="20"/>
                <w:lang w:eastAsia="fr-FR"/>
              </w:rPr>
              <w:t>La quasi-totalité des EES américains terminent le deuxième semestre ou le troisième trimestre de l’année universitaire en ligne, certains ayant totalement fermé les campus, d’autres n’autorisant qu’un très faible nombre d’étudiants à y rester</w:t>
            </w:r>
          </w:p>
        </w:tc>
        <w:tc>
          <w:tcPr>
            <w:tcW w:w="7542" w:type="dxa"/>
            <w:tcBorders>
              <w:top w:val="single" w:sz="4" w:space="0" w:color="auto"/>
              <w:left w:val="single" w:sz="4" w:space="0" w:color="auto"/>
              <w:bottom w:val="single" w:sz="4" w:space="0" w:color="auto"/>
              <w:right w:val="single" w:sz="4" w:space="0" w:color="auto"/>
            </w:tcBorders>
            <w:shd w:val="clear" w:color="auto" w:fill="FFFFFF"/>
          </w:tcPr>
          <w:p w:rsidR="005C4D97" w:rsidRPr="0064671F" w:rsidRDefault="005C4D97" w:rsidP="00554CE7">
            <w:pPr>
              <w:spacing w:after="120" w:line="240" w:lineRule="auto"/>
              <w:jc w:val="both"/>
              <w:rPr>
                <w:rFonts w:asciiTheme="majorHAnsi" w:hAnsiTheme="majorHAnsi"/>
                <w:sz w:val="20"/>
                <w:szCs w:val="20"/>
              </w:rPr>
            </w:pPr>
          </w:p>
        </w:tc>
      </w:tr>
      <w:tr w:rsidR="008901C4" w:rsidRPr="0064671F" w:rsidTr="008901C4">
        <w:trPr>
          <w:trHeight w:val="272"/>
          <w:jc w:val="center"/>
        </w:trPr>
        <w:tc>
          <w:tcPr>
            <w:tcW w:w="1408" w:type="dxa"/>
            <w:tcBorders>
              <w:top w:val="single" w:sz="4" w:space="0" w:color="auto"/>
              <w:left w:val="single" w:sz="4" w:space="0" w:color="auto"/>
              <w:bottom w:val="single" w:sz="4" w:space="0" w:color="auto"/>
              <w:right w:val="single" w:sz="4" w:space="0" w:color="auto"/>
            </w:tcBorders>
            <w:shd w:val="clear" w:color="auto" w:fill="FFFFFF"/>
          </w:tcPr>
          <w:p w:rsidR="008901C4" w:rsidRPr="008901C4" w:rsidRDefault="008901C4" w:rsidP="008901C4">
            <w:pPr>
              <w:pStyle w:val="Titre3"/>
            </w:pPr>
            <w:bookmarkStart w:id="37" w:name="_Toc42169458"/>
            <w:r>
              <w:t>Argentine</w:t>
            </w:r>
            <w:bookmarkEnd w:id="37"/>
            <w:r>
              <w:t xml:space="preserve"> </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rsidR="00B230FC" w:rsidRDefault="00B230FC" w:rsidP="008901C4">
            <w:pPr>
              <w:jc w:val="both"/>
            </w:pPr>
            <w:r>
              <w:t>NDI-2020-0198197 du 11 mai 2020</w:t>
            </w:r>
          </w:p>
          <w:p w:rsidR="008901C4" w:rsidRPr="00B230FC" w:rsidRDefault="008901C4" w:rsidP="008901C4">
            <w:pPr>
              <w:jc w:val="both"/>
            </w:pPr>
            <w:r w:rsidRPr="008901C4">
              <w:rPr>
                <w:rFonts w:ascii="Cambria" w:hAnsi="Cambria"/>
                <w:sz w:val="20"/>
                <w:szCs w:val="20"/>
              </w:rPr>
              <w:t>A ce stade, aucune décision contraire au maintien des examens et concours pour les établissements d’enseignement supérieur n’a été prise.</w:t>
            </w:r>
            <w:r w:rsidR="00B230FC">
              <w:t xml:space="preserve"> </w:t>
            </w:r>
            <w:r w:rsidRPr="008901C4">
              <w:rPr>
                <w:rFonts w:ascii="Cambria" w:hAnsi="Cambria"/>
                <w:sz w:val="20"/>
                <w:szCs w:val="20"/>
              </w:rPr>
              <w:t>De la même façon que pour les cours, par mesure de précaution, les méthodologies de travail ont rapidement été redéfinies autour de l’aménagement de modalités virtuelles et/ou en ligne.</w:t>
            </w:r>
          </w:p>
          <w:p w:rsidR="008901C4" w:rsidRPr="008901C4" w:rsidRDefault="008901C4" w:rsidP="008901C4">
            <w:pPr>
              <w:jc w:val="both"/>
              <w:rPr>
                <w:rFonts w:ascii="Cambria" w:hAnsi="Cambria"/>
                <w:sz w:val="20"/>
                <w:szCs w:val="20"/>
              </w:rPr>
            </w:pPr>
            <w:r w:rsidRPr="008901C4">
              <w:rPr>
                <w:rFonts w:ascii="Cambria" w:hAnsi="Cambria"/>
                <w:sz w:val="20"/>
                <w:szCs w:val="20"/>
              </w:rPr>
              <w:t>A titre d’exemple, plus de 100 diplômés de la Faculté de Sciences Exactes, Physiques et Naturelles de l’Université Nationale de Cordoba (UNC) ont, depuis chez eux, prêté serment à travers une plateforme pour conférences web en direct, regardés par leurs proches et enseignants. Pour la première fois, à l’Université Catholique de Salta (UCASAL), deux étudiants ont défendu leur travail de thèse de façon virtuelle.</w:t>
            </w:r>
          </w:p>
          <w:p w:rsidR="008901C4" w:rsidRPr="008901C4" w:rsidRDefault="008901C4" w:rsidP="008901C4">
            <w:pPr>
              <w:jc w:val="both"/>
              <w:rPr>
                <w:rFonts w:ascii="Cambria" w:hAnsi="Cambria"/>
                <w:sz w:val="20"/>
                <w:szCs w:val="20"/>
              </w:rPr>
            </w:pPr>
            <w:r w:rsidRPr="008901C4">
              <w:rPr>
                <w:rFonts w:ascii="Cambria" w:hAnsi="Cambria"/>
                <w:sz w:val="20"/>
                <w:szCs w:val="20"/>
              </w:rPr>
              <w:t>De manière générale, pour la grande majorité des universités privées comme publiques, les rendus, présentations orales, partiels, examens finaux, continuent d’avoir lieu en étant adaptés en fonction du large éventail de modalités virtuelles permises par les nouvelles technologies.</w:t>
            </w:r>
          </w:p>
          <w:p w:rsidR="008901C4" w:rsidRPr="008901C4" w:rsidRDefault="008901C4" w:rsidP="008901C4">
            <w:pPr>
              <w:jc w:val="both"/>
              <w:rPr>
                <w:rFonts w:ascii="Cambria" w:hAnsi="Cambria"/>
                <w:sz w:val="20"/>
                <w:szCs w:val="20"/>
              </w:rPr>
            </w:pPr>
            <w:r w:rsidRPr="008901C4">
              <w:rPr>
                <w:rFonts w:ascii="Cambria" w:hAnsi="Cambria"/>
                <w:sz w:val="20"/>
                <w:szCs w:val="20"/>
              </w:rPr>
              <w:t>A l’exception cependant de l’Université de Buenos Aires (UBA), plus grande université du pays en termes d’effectifs, dont la réglementation en vigueur autorise uniquement la validation finale d’une matière en format présentiel. Les autorités sont toutefois en train de réévaluer leur politique à l’aune de cette crise.</w:t>
            </w:r>
          </w:p>
          <w:p w:rsidR="008901C4" w:rsidRPr="008901C4" w:rsidRDefault="008901C4" w:rsidP="008901C4">
            <w:pPr>
              <w:jc w:val="both"/>
              <w:rPr>
                <w:rFonts w:ascii="Cambria" w:hAnsi="Cambria"/>
                <w:sz w:val="20"/>
                <w:szCs w:val="20"/>
              </w:rPr>
            </w:pPr>
            <w:r w:rsidRPr="008901C4">
              <w:rPr>
                <w:rFonts w:ascii="Cambria" w:hAnsi="Cambria"/>
                <w:sz w:val="20"/>
                <w:szCs w:val="20"/>
              </w:rPr>
              <w:t>Il convient de noter que la province de Buenos Aires a décidé de suspendre l’ensemble des modalités de contrôle des élèves de tous les niveaux, d’établissements du primaire et du secondaire publics comme privés. Cette mesure fait suite à celle prise par la province de C</w:t>
            </w:r>
            <w:r w:rsidRPr="008901C4">
              <w:rPr>
                <w:rFonts w:ascii="Cambria" w:hAnsi="Cambria"/>
                <w:sz w:val="20"/>
                <w:szCs w:val="20"/>
                <w:highlight w:val="white"/>
              </w:rPr>
              <w:t>ó</w:t>
            </w:r>
            <w:r w:rsidRPr="008901C4">
              <w:rPr>
                <w:rFonts w:ascii="Cambria" w:hAnsi="Cambria"/>
                <w:sz w:val="20"/>
                <w:szCs w:val="20"/>
              </w:rPr>
              <w:t>rdoba à ce sujet. Le ministre de l’Education de la Nation, Nicolas Trotta, informe que cette décision sera étendue à l’ensemble des provinces argentines au 11 mai prochain. En toute logique les formations techniques d’enseignement supérieur dispensées au sein de ces structures devraient être impactées.</w:t>
            </w:r>
          </w:p>
        </w:tc>
        <w:tc>
          <w:tcPr>
            <w:tcW w:w="7542" w:type="dxa"/>
            <w:tcBorders>
              <w:top w:val="single" w:sz="4" w:space="0" w:color="auto"/>
              <w:left w:val="single" w:sz="4" w:space="0" w:color="auto"/>
              <w:bottom w:val="single" w:sz="4" w:space="0" w:color="auto"/>
              <w:right w:val="single" w:sz="4" w:space="0" w:color="auto"/>
            </w:tcBorders>
            <w:shd w:val="clear" w:color="auto" w:fill="FFFFFF"/>
          </w:tcPr>
          <w:p w:rsidR="008901C4" w:rsidRPr="0064671F" w:rsidRDefault="008901C4" w:rsidP="00BB453A">
            <w:pPr>
              <w:spacing w:after="120" w:line="240" w:lineRule="auto"/>
              <w:jc w:val="both"/>
              <w:rPr>
                <w:rFonts w:asciiTheme="majorHAnsi" w:hAnsiTheme="majorHAnsi"/>
                <w:sz w:val="20"/>
                <w:szCs w:val="20"/>
              </w:rPr>
            </w:pPr>
          </w:p>
        </w:tc>
      </w:tr>
      <w:tr w:rsidR="008901C4" w:rsidRPr="0064671F" w:rsidTr="008901C4">
        <w:trPr>
          <w:trHeight w:val="272"/>
          <w:jc w:val="center"/>
        </w:trPr>
        <w:tc>
          <w:tcPr>
            <w:tcW w:w="1408" w:type="dxa"/>
            <w:tcBorders>
              <w:top w:val="single" w:sz="4" w:space="0" w:color="auto"/>
              <w:left w:val="single" w:sz="4" w:space="0" w:color="auto"/>
              <w:bottom w:val="single" w:sz="4" w:space="0" w:color="auto"/>
              <w:right w:val="single" w:sz="4" w:space="0" w:color="auto"/>
            </w:tcBorders>
            <w:shd w:val="clear" w:color="auto" w:fill="FFFFFF"/>
          </w:tcPr>
          <w:p w:rsidR="008901C4" w:rsidRPr="008901C4" w:rsidRDefault="008901C4" w:rsidP="008901C4">
            <w:pPr>
              <w:pStyle w:val="Titre3"/>
            </w:pPr>
            <w:bookmarkStart w:id="38" w:name="_Toc42169459"/>
            <w:r>
              <w:t>Brésil</w:t>
            </w:r>
            <w:bookmarkEnd w:id="38"/>
          </w:p>
        </w:tc>
        <w:tc>
          <w:tcPr>
            <w:tcW w:w="6306" w:type="dxa"/>
            <w:tcBorders>
              <w:top w:val="single" w:sz="4" w:space="0" w:color="auto"/>
              <w:left w:val="single" w:sz="4" w:space="0" w:color="auto"/>
              <w:bottom w:val="single" w:sz="4" w:space="0" w:color="auto"/>
              <w:right w:val="single" w:sz="4" w:space="0" w:color="auto"/>
            </w:tcBorders>
            <w:shd w:val="clear" w:color="auto" w:fill="FFFFFF"/>
          </w:tcPr>
          <w:p w:rsidR="008901C4" w:rsidRPr="008901C4" w:rsidRDefault="008901C4" w:rsidP="008901C4">
            <w:pPr>
              <w:spacing w:after="120" w:line="240" w:lineRule="auto"/>
              <w:jc w:val="both"/>
              <w:rPr>
                <w:rFonts w:asciiTheme="majorHAnsi" w:eastAsia="Times New Roman" w:hAnsiTheme="majorHAnsi" w:cs="Arial"/>
                <w:color w:val="000000"/>
                <w:sz w:val="20"/>
                <w:szCs w:val="20"/>
              </w:rPr>
            </w:pPr>
          </w:p>
          <w:p w:rsidR="008901C4" w:rsidRPr="008901C4" w:rsidRDefault="008901C4" w:rsidP="008901C4">
            <w:pPr>
              <w:spacing w:after="120" w:line="240" w:lineRule="auto"/>
              <w:jc w:val="both"/>
              <w:rPr>
                <w:rFonts w:asciiTheme="majorHAnsi" w:eastAsia="Times New Roman" w:hAnsiTheme="majorHAnsi" w:cs="Arial"/>
                <w:color w:val="000000"/>
                <w:sz w:val="20"/>
                <w:szCs w:val="20"/>
              </w:rPr>
            </w:pPr>
          </w:p>
        </w:tc>
        <w:tc>
          <w:tcPr>
            <w:tcW w:w="7542" w:type="dxa"/>
            <w:tcBorders>
              <w:top w:val="single" w:sz="4" w:space="0" w:color="auto"/>
              <w:left w:val="single" w:sz="4" w:space="0" w:color="auto"/>
              <w:bottom w:val="single" w:sz="4" w:space="0" w:color="auto"/>
              <w:right w:val="single" w:sz="4" w:space="0" w:color="auto"/>
            </w:tcBorders>
            <w:shd w:val="clear" w:color="auto" w:fill="FFFFFF"/>
          </w:tcPr>
          <w:p w:rsidR="00B230FC" w:rsidRDefault="00B230FC" w:rsidP="00B230FC">
            <w:pPr>
              <w:jc w:val="both"/>
              <w:rPr>
                <w:rFonts w:asciiTheme="majorHAnsi" w:hAnsiTheme="majorHAnsi"/>
              </w:rPr>
            </w:pPr>
            <w:r>
              <w:rPr>
                <w:rFonts w:asciiTheme="majorHAnsi" w:hAnsiTheme="majorHAnsi"/>
              </w:rPr>
              <w:t xml:space="preserve">[information au 7 mai 2020] </w:t>
            </w:r>
          </w:p>
          <w:p w:rsidR="0084188E" w:rsidRPr="000422C1" w:rsidRDefault="0084188E" w:rsidP="0084188E">
            <w:pPr>
              <w:jc w:val="both"/>
              <w:rPr>
                <w:rFonts w:eastAsia="Times New Roman" w:cs="Calibri"/>
                <w:color w:val="212121"/>
              </w:rPr>
            </w:pPr>
            <w:r>
              <w:rPr>
                <w:rFonts w:eastAsia="Times New Roman" w:cs="Calibri"/>
                <w:color w:val="212121"/>
              </w:rPr>
              <w:t>D</w:t>
            </w:r>
            <w:r w:rsidRPr="000422C1">
              <w:rPr>
                <w:rFonts w:eastAsia="Times New Roman" w:cs="Calibri"/>
                <w:color w:val="212121"/>
              </w:rPr>
              <w:t xml:space="preserve">es mesures sont prises auprès des communautés académiques, portant par exemple sur un </w:t>
            </w:r>
            <w:r w:rsidRPr="000422C1">
              <w:rPr>
                <w:rFonts w:eastAsia="Times New Roman" w:cs="Calibri"/>
                <w:b/>
                <w:bCs/>
                <w:color w:val="212121"/>
              </w:rPr>
              <w:t>soutien psychologique aux étudiants</w:t>
            </w:r>
            <w:r w:rsidRPr="000422C1">
              <w:rPr>
                <w:rFonts w:eastAsia="Times New Roman" w:cs="Calibri"/>
                <w:color w:val="212121"/>
              </w:rPr>
              <w:t xml:space="preserve">, un </w:t>
            </w:r>
            <w:r w:rsidRPr="000422C1">
              <w:rPr>
                <w:rFonts w:eastAsia="Times New Roman" w:cs="Calibri"/>
                <w:b/>
                <w:bCs/>
                <w:color w:val="212121"/>
              </w:rPr>
              <w:t>maintien de certaines bourses</w:t>
            </w:r>
            <w:r w:rsidRPr="000422C1">
              <w:rPr>
                <w:rFonts w:eastAsia="Times New Roman" w:cs="Calibri"/>
                <w:color w:val="212121"/>
              </w:rPr>
              <w:t>, une production de</w:t>
            </w:r>
            <w:r w:rsidRPr="000422C1">
              <w:rPr>
                <w:rFonts w:eastAsia="Times New Roman" w:cs="Calibri"/>
                <w:b/>
                <w:bCs/>
                <w:color w:val="212121"/>
              </w:rPr>
              <w:t xml:space="preserve"> contenus d'information</w:t>
            </w:r>
            <w:r w:rsidRPr="000422C1">
              <w:rPr>
                <w:rFonts w:eastAsia="Times New Roman" w:cs="Calibri"/>
                <w:color w:val="212121"/>
              </w:rPr>
              <w:t xml:space="preserve"> et de </w:t>
            </w:r>
            <w:r w:rsidRPr="000422C1">
              <w:rPr>
                <w:rFonts w:eastAsia="Times New Roman" w:cs="Calibri"/>
                <w:b/>
                <w:bCs/>
                <w:color w:val="212121"/>
              </w:rPr>
              <w:t xml:space="preserve">actions en faveur de la prévention de la maladie </w:t>
            </w:r>
            <w:r w:rsidRPr="000422C1">
              <w:rPr>
                <w:rFonts w:eastAsia="Times New Roman" w:cs="Calibri"/>
                <w:color w:val="212121"/>
              </w:rPr>
              <w:t>ou encore l</w:t>
            </w:r>
            <w:r w:rsidRPr="000422C1">
              <w:rPr>
                <w:rFonts w:eastAsia="Times New Roman" w:cs="Calibri"/>
                <w:b/>
                <w:bCs/>
                <w:color w:val="212121"/>
              </w:rPr>
              <w:t xml:space="preserve">'appui aux structures hospitalières et aux équipes soignantes </w:t>
            </w:r>
            <w:r w:rsidRPr="000422C1">
              <w:rPr>
                <w:rFonts w:eastAsia="Times New Roman" w:cs="Calibri"/>
                <w:color w:val="212121"/>
              </w:rPr>
              <w:t>(production de masques, de gel hydro-alcoolique...).</w:t>
            </w:r>
            <w:r w:rsidR="00B230FC">
              <w:rPr>
                <w:rFonts w:eastAsia="Times New Roman" w:cs="Calibri"/>
                <w:color w:val="212121"/>
              </w:rPr>
              <w:t xml:space="preserve"> </w:t>
            </w:r>
            <w:r w:rsidRPr="000422C1">
              <w:rPr>
                <w:rFonts w:eastAsia="Times New Roman" w:cs="Calibri"/>
                <w:color w:val="212121"/>
              </w:rPr>
              <w:t>Enfin, de nombreuses universités sont investies auprès de communautés plus défavorisées, complétant, voire s'y substituant parfois, le soutien fédéral.</w:t>
            </w:r>
          </w:p>
          <w:p w:rsidR="008901C4" w:rsidRPr="0064671F" w:rsidRDefault="008901C4" w:rsidP="00B230FC">
            <w:pPr>
              <w:jc w:val="both"/>
              <w:rPr>
                <w:rFonts w:asciiTheme="majorHAnsi" w:hAnsiTheme="majorHAnsi"/>
                <w:sz w:val="20"/>
                <w:szCs w:val="20"/>
              </w:rPr>
            </w:pPr>
          </w:p>
        </w:tc>
      </w:tr>
    </w:tbl>
    <w:p w:rsidR="00F4639D" w:rsidRDefault="00F4639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7"/>
        <w:gridCol w:w="6379"/>
        <w:gridCol w:w="7070"/>
      </w:tblGrid>
      <w:tr w:rsidR="00E00381" w:rsidRPr="00475931" w:rsidTr="00554CE7">
        <w:trPr>
          <w:trHeight w:val="567"/>
          <w:jc w:val="center"/>
        </w:trPr>
        <w:tc>
          <w:tcPr>
            <w:tcW w:w="15446" w:type="dxa"/>
            <w:gridSpan w:val="3"/>
            <w:tcBorders>
              <w:top w:val="single" w:sz="4" w:space="0" w:color="auto"/>
              <w:left w:val="single" w:sz="4" w:space="0" w:color="auto"/>
              <w:bottom w:val="single" w:sz="4" w:space="0" w:color="auto"/>
              <w:right w:val="single" w:sz="4" w:space="0" w:color="auto"/>
            </w:tcBorders>
            <w:shd w:val="clear" w:color="auto" w:fill="5B9BD5"/>
          </w:tcPr>
          <w:p w:rsidR="00E00381" w:rsidRPr="00475931" w:rsidRDefault="00E00381" w:rsidP="00E00381">
            <w:pPr>
              <w:pStyle w:val="Titre2"/>
            </w:pPr>
            <w:bookmarkStart w:id="39" w:name="_Toc42169460"/>
            <w:r>
              <w:t>ZONE : ASIE OCEANIE</w:t>
            </w:r>
            <w:bookmarkEnd w:id="39"/>
          </w:p>
        </w:tc>
      </w:tr>
      <w:tr w:rsidR="00F4639D" w:rsidRPr="00475931" w:rsidTr="00554CE7">
        <w:trPr>
          <w:trHeight w:val="567"/>
          <w:jc w:val="center"/>
        </w:trPr>
        <w:tc>
          <w:tcPr>
            <w:tcW w:w="1997" w:type="dxa"/>
            <w:tcBorders>
              <w:top w:val="single" w:sz="4" w:space="0" w:color="auto"/>
              <w:left w:val="single" w:sz="4" w:space="0" w:color="auto"/>
              <w:bottom w:val="single" w:sz="4" w:space="0" w:color="auto"/>
              <w:right w:val="single" w:sz="4" w:space="0" w:color="auto"/>
            </w:tcBorders>
            <w:shd w:val="clear" w:color="auto" w:fill="5B9BD5"/>
            <w:hideMark/>
          </w:tcPr>
          <w:p w:rsidR="00F4639D" w:rsidRPr="00475931" w:rsidRDefault="00F4639D" w:rsidP="00554CE7">
            <w:pPr>
              <w:jc w:val="center"/>
              <w:rPr>
                <w:rFonts w:asciiTheme="majorHAnsi" w:hAnsiTheme="majorHAnsi"/>
                <w:b/>
                <w:bCs/>
                <w:color w:val="FFFFFF"/>
                <w:sz w:val="24"/>
                <w:szCs w:val="24"/>
              </w:rPr>
            </w:pPr>
            <w:r>
              <w:br w:type="page"/>
            </w:r>
            <w:r w:rsidRPr="00475931">
              <w:rPr>
                <w:rFonts w:asciiTheme="majorHAnsi" w:hAnsiTheme="majorHAnsi"/>
                <w:b/>
                <w:bCs/>
              </w:rPr>
              <w:t>Pays</w:t>
            </w:r>
          </w:p>
        </w:tc>
        <w:tc>
          <w:tcPr>
            <w:tcW w:w="6379" w:type="dxa"/>
            <w:tcBorders>
              <w:top w:val="single" w:sz="4" w:space="0" w:color="auto"/>
              <w:left w:val="single" w:sz="4" w:space="0" w:color="auto"/>
              <w:bottom w:val="single" w:sz="4" w:space="0" w:color="auto"/>
              <w:right w:val="single" w:sz="4" w:space="0" w:color="auto"/>
            </w:tcBorders>
            <w:shd w:val="clear" w:color="auto" w:fill="5B9BD5"/>
            <w:hideMark/>
          </w:tcPr>
          <w:p w:rsidR="00F4639D" w:rsidRPr="00475931" w:rsidRDefault="00F4639D" w:rsidP="00554CE7">
            <w:pPr>
              <w:jc w:val="center"/>
              <w:rPr>
                <w:rFonts w:asciiTheme="majorHAnsi" w:hAnsiTheme="majorHAnsi"/>
                <w:b/>
                <w:bCs/>
                <w:sz w:val="24"/>
                <w:szCs w:val="24"/>
              </w:rPr>
            </w:pPr>
            <w:r w:rsidRPr="00475931">
              <w:rPr>
                <w:rFonts w:asciiTheme="majorHAnsi" w:hAnsiTheme="majorHAnsi"/>
                <w:b/>
                <w:bCs/>
              </w:rPr>
              <w:t xml:space="preserve">Examens  </w:t>
            </w:r>
          </w:p>
        </w:tc>
        <w:tc>
          <w:tcPr>
            <w:tcW w:w="7070" w:type="dxa"/>
            <w:tcBorders>
              <w:top w:val="single" w:sz="4" w:space="0" w:color="auto"/>
              <w:left w:val="single" w:sz="4" w:space="0" w:color="auto"/>
              <w:bottom w:val="single" w:sz="4" w:space="0" w:color="auto"/>
              <w:right w:val="single" w:sz="4" w:space="0" w:color="auto"/>
            </w:tcBorders>
            <w:shd w:val="clear" w:color="auto" w:fill="5B9BD5"/>
            <w:hideMark/>
          </w:tcPr>
          <w:p w:rsidR="00F4639D" w:rsidRPr="00475931" w:rsidRDefault="00F4639D" w:rsidP="00554CE7">
            <w:pPr>
              <w:jc w:val="center"/>
              <w:rPr>
                <w:rFonts w:asciiTheme="majorHAnsi" w:hAnsiTheme="majorHAnsi"/>
                <w:b/>
                <w:bCs/>
                <w:sz w:val="24"/>
                <w:szCs w:val="24"/>
              </w:rPr>
            </w:pPr>
            <w:r w:rsidRPr="00475931">
              <w:rPr>
                <w:rFonts w:asciiTheme="majorHAnsi" w:hAnsiTheme="majorHAnsi"/>
                <w:b/>
                <w:bCs/>
              </w:rPr>
              <w:t>Aide aux étudiants</w:t>
            </w:r>
          </w:p>
        </w:tc>
      </w:tr>
      <w:tr w:rsidR="00F4639D" w:rsidRPr="00E14416" w:rsidTr="00554CE7">
        <w:trPr>
          <w:trHeight w:val="287"/>
          <w:jc w:val="center"/>
        </w:trPr>
        <w:tc>
          <w:tcPr>
            <w:tcW w:w="1997" w:type="dxa"/>
            <w:tcBorders>
              <w:top w:val="single" w:sz="4" w:space="0" w:color="auto"/>
              <w:left w:val="single" w:sz="4" w:space="0" w:color="auto"/>
              <w:bottom w:val="single" w:sz="4" w:space="0" w:color="auto"/>
              <w:right w:val="single" w:sz="4" w:space="0" w:color="auto"/>
            </w:tcBorders>
            <w:shd w:val="clear" w:color="auto" w:fill="FFFFFF"/>
          </w:tcPr>
          <w:p w:rsidR="00F4639D" w:rsidRPr="00475931" w:rsidRDefault="00190B8F" w:rsidP="008340F9">
            <w:pPr>
              <w:pStyle w:val="Titre3"/>
            </w:pPr>
            <w:r>
              <w:t>Australie</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4639D" w:rsidRPr="00475931" w:rsidRDefault="00F4639D" w:rsidP="00554CE7">
            <w:pPr>
              <w:jc w:val="both"/>
              <w:rPr>
                <w:rFonts w:asciiTheme="majorHAnsi" w:hAnsiTheme="majorHAnsi"/>
                <w:i/>
              </w:rPr>
            </w:pP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E14416" w:rsidRPr="00E14416" w:rsidRDefault="00190B8F" w:rsidP="00E14416">
            <w:pPr>
              <w:autoSpaceDE w:val="0"/>
              <w:autoSpaceDN w:val="0"/>
              <w:adjustRightInd w:val="0"/>
              <w:jc w:val="both"/>
              <w:rPr>
                <w:rFonts w:asciiTheme="majorHAnsi" w:hAnsiTheme="majorHAnsi"/>
                <w:szCs w:val="24"/>
              </w:rPr>
            </w:pPr>
            <w:r>
              <w:rPr>
                <w:rFonts w:asciiTheme="majorHAnsi" w:hAnsiTheme="majorHAnsi"/>
                <w:szCs w:val="24"/>
              </w:rPr>
              <w:t>Exemple avec l’université de Queensland : pour les étudiants internationaux qui choisissent d’effectuer leur 2</w:t>
            </w:r>
            <w:r w:rsidRPr="00190B8F">
              <w:rPr>
                <w:rFonts w:asciiTheme="majorHAnsi" w:hAnsiTheme="majorHAnsi"/>
                <w:szCs w:val="24"/>
                <w:vertAlign w:val="superscript"/>
              </w:rPr>
              <w:t>ème</w:t>
            </w:r>
            <w:r>
              <w:rPr>
                <w:rFonts w:asciiTheme="majorHAnsi" w:hAnsiTheme="majorHAnsi"/>
                <w:szCs w:val="24"/>
              </w:rPr>
              <w:t xml:space="preserve"> semestre (début en juillet) uniquement en ligne, un remboursement de 12,5% des frais d’inscription est appliqué. Pour ceux qui choisissent de se rendre </w:t>
            </w:r>
            <w:r w:rsidR="00E14416">
              <w:rPr>
                <w:rFonts w:asciiTheme="majorHAnsi" w:hAnsiTheme="majorHAnsi"/>
                <w:szCs w:val="24"/>
              </w:rPr>
              <w:t>sur place pour leurs études, une offre de kit</w:t>
            </w:r>
            <w:r>
              <w:rPr>
                <w:rFonts w:asciiTheme="majorHAnsi" w:hAnsiTheme="majorHAnsi"/>
                <w:szCs w:val="24"/>
              </w:rPr>
              <w:t xml:space="preserve"> d’accueil à la carte (jusqu’à 2000$) est mis en place pour les aider</w:t>
            </w:r>
            <w:r w:rsidR="00E14416">
              <w:rPr>
                <w:rFonts w:asciiTheme="majorHAnsi" w:hAnsiTheme="majorHAnsi"/>
                <w:szCs w:val="24"/>
              </w:rPr>
              <w:t>. Les services incluent accueil à l’aéroport, logement pendant les 2 semaines de quarantaine, soutien alimentaire, aide à la recherche du logement après la quarantaine, mise à disposition d’un conseiller des études, d’un suivi psychologique, cours d’anglais, etc. Absence d’augmentation de frais d’inscription en 2021.</w:t>
            </w:r>
          </w:p>
        </w:tc>
      </w:tr>
      <w:tr w:rsidR="00190B8F" w:rsidRPr="00475931" w:rsidTr="00190B8F">
        <w:trPr>
          <w:trHeight w:val="287"/>
          <w:jc w:val="center"/>
        </w:trPr>
        <w:tc>
          <w:tcPr>
            <w:tcW w:w="1997" w:type="dxa"/>
            <w:tcBorders>
              <w:top w:val="single" w:sz="4" w:space="0" w:color="auto"/>
              <w:left w:val="single" w:sz="4" w:space="0" w:color="auto"/>
              <w:bottom w:val="single" w:sz="4" w:space="0" w:color="auto"/>
              <w:right w:val="single" w:sz="4" w:space="0" w:color="auto"/>
            </w:tcBorders>
            <w:shd w:val="clear" w:color="auto" w:fill="FFFFFF"/>
          </w:tcPr>
          <w:p w:rsidR="00190B8F" w:rsidRPr="00475931" w:rsidRDefault="00190B8F" w:rsidP="00190B8F">
            <w:pPr>
              <w:pStyle w:val="Titre3"/>
            </w:pPr>
            <w:r>
              <w:t>Chine</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190B8F" w:rsidRPr="00475931" w:rsidRDefault="00190B8F" w:rsidP="00190B8F">
            <w:pPr>
              <w:jc w:val="both"/>
              <w:rPr>
                <w:rFonts w:asciiTheme="majorHAnsi" w:hAnsiTheme="majorHAnsi"/>
              </w:rPr>
            </w:pPr>
            <w:r w:rsidRPr="00475931">
              <w:rPr>
                <w:rFonts w:asciiTheme="majorHAnsi" w:hAnsiTheme="majorHAnsi"/>
              </w:rPr>
              <w:t>[NDI-2020-0200219 du 13 mai] Les universités ont la liberté de décider des modalités d’organisation des examens de fin d’année.</w:t>
            </w:r>
          </w:p>
          <w:p w:rsidR="00190B8F" w:rsidRPr="00475931" w:rsidRDefault="00190B8F" w:rsidP="00190B8F">
            <w:pPr>
              <w:jc w:val="both"/>
              <w:rPr>
                <w:rFonts w:asciiTheme="majorHAnsi" w:hAnsiTheme="majorHAnsi"/>
              </w:rPr>
            </w:pPr>
            <w:r w:rsidRPr="00475931">
              <w:rPr>
                <w:rFonts w:asciiTheme="majorHAnsi" w:hAnsiTheme="majorHAnsi"/>
              </w:rPr>
              <w:t>La solution des examens en ligne est prévue dans différentes universités (Tsinghua, Université du Hubei, …).</w:t>
            </w:r>
          </w:p>
          <w:p w:rsidR="00190B8F" w:rsidRPr="00475931" w:rsidRDefault="00190B8F" w:rsidP="00190B8F">
            <w:pPr>
              <w:jc w:val="both"/>
              <w:rPr>
                <w:rFonts w:asciiTheme="majorHAnsi" w:hAnsiTheme="majorHAnsi"/>
                <w:i/>
              </w:rPr>
            </w:pPr>
            <w:r w:rsidRPr="00475931">
              <w:rPr>
                <w:rFonts w:asciiTheme="majorHAnsi" w:hAnsiTheme="majorHAnsi"/>
              </w:rPr>
              <w:t>Le Gaokao a été repoussé aux 7 et 8 juillet.</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190B8F" w:rsidRPr="00554CE7" w:rsidRDefault="00190B8F" w:rsidP="00190B8F">
            <w:pPr>
              <w:autoSpaceDE w:val="0"/>
              <w:autoSpaceDN w:val="0"/>
              <w:adjustRightInd w:val="0"/>
              <w:jc w:val="both"/>
              <w:rPr>
                <w:rFonts w:asciiTheme="majorHAnsi" w:hAnsiTheme="majorHAnsi"/>
                <w:szCs w:val="24"/>
              </w:rPr>
            </w:pPr>
            <w:r>
              <w:rPr>
                <w:rFonts w:asciiTheme="majorHAnsi" w:hAnsiTheme="majorHAnsi"/>
                <w:szCs w:val="24"/>
              </w:rPr>
              <w:t>Informations de l’ambassade de Chine en France (5 juin 2020) : les</w:t>
            </w:r>
            <w:r w:rsidRPr="00554CE7">
              <w:rPr>
                <w:rFonts w:asciiTheme="majorHAnsi" w:hAnsiTheme="majorHAnsi"/>
                <w:szCs w:val="24"/>
              </w:rPr>
              <w:t xml:space="preserve"> bourse</w:t>
            </w:r>
            <w:r>
              <w:rPr>
                <w:rFonts w:asciiTheme="majorHAnsi" w:hAnsiTheme="majorHAnsi"/>
                <w:szCs w:val="24"/>
              </w:rPr>
              <w:t>s</w:t>
            </w:r>
            <w:r w:rsidRPr="00554CE7">
              <w:rPr>
                <w:rFonts w:asciiTheme="majorHAnsi" w:hAnsiTheme="majorHAnsi"/>
                <w:szCs w:val="24"/>
              </w:rPr>
              <w:t xml:space="preserve"> du China Scholarship Council</w:t>
            </w:r>
            <w:r>
              <w:rPr>
                <w:rFonts w:asciiTheme="majorHAnsi" w:hAnsiTheme="majorHAnsi"/>
                <w:szCs w:val="24"/>
              </w:rPr>
              <w:t xml:space="preserve"> destinées aux</w:t>
            </w:r>
            <w:r w:rsidRPr="00554CE7">
              <w:rPr>
                <w:rFonts w:asciiTheme="majorHAnsi" w:hAnsiTheme="majorHAnsi"/>
                <w:szCs w:val="24"/>
              </w:rPr>
              <w:t xml:space="preserve"> étudiants chinois qui partent à l’étranger, </w:t>
            </w:r>
            <w:r>
              <w:rPr>
                <w:rFonts w:asciiTheme="majorHAnsi" w:hAnsiTheme="majorHAnsi"/>
                <w:szCs w:val="24"/>
              </w:rPr>
              <w:t xml:space="preserve">ont été prolongées de 3 mois (jusqu’à fin juin au lieu de fin mars) pour les étudiants qui n’ont pas pu rentrer en Chine. Le montant des bourses est le même. </w:t>
            </w:r>
          </w:p>
        </w:tc>
      </w:tr>
      <w:tr w:rsidR="00F4639D" w:rsidRPr="00475931" w:rsidTr="00554CE7">
        <w:trPr>
          <w:trHeight w:val="287"/>
          <w:jc w:val="center"/>
        </w:trPr>
        <w:tc>
          <w:tcPr>
            <w:tcW w:w="1997" w:type="dxa"/>
            <w:tcBorders>
              <w:top w:val="single" w:sz="4" w:space="0" w:color="auto"/>
              <w:left w:val="single" w:sz="4" w:space="0" w:color="auto"/>
              <w:bottom w:val="single" w:sz="4" w:space="0" w:color="auto"/>
              <w:right w:val="single" w:sz="4" w:space="0" w:color="auto"/>
            </w:tcBorders>
            <w:shd w:val="clear" w:color="auto" w:fill="FFFFFF"/>
          </w:tcPr>
          <w:p w:rsidR="00F4639D" w:rsidRPr="00475931" w:rsidRDefault="008340F9" w:rsidP="008340F9">
            <w:pPr>
              <w:pStyle w:val="Titre3"/>
            </w:pPr>
            <w:bookmarkStart w:id="40" w:name="_Toc42169462"/>
            <w:r>
              <w:t>Corée du Sud</w:t>
            </w:r>
            <w:bookmarkEnd w:id="40"/>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4639D" w:rsidRPr="00475931" w:rsidRDefault="00F4639D" w:rsidP="00554CE7">
            <w:pPr>
              <w:jc w:val="both"/>
              <w:rPr>
                <w:rFonts w:asciiTheme="majorHAnsi" w:hAnsiTheme="majorHAnsi"/>
              </w:rPr>
            </w:pPr>
            <w:r w:rsidRPr="00475931">
              <w:rPr>
                <w:rFonts w:asciiTheme="majorHAnsi" w:hAnsiTheme="majorHAnsi" w:cstheme="minorHAnsi"/>
                <w:color w:val="000000"/>
              </w:rPr>
              <w:t xml:space="preserve">Le Suneung, examen d'entrée à l'université, initialement fixé au 19 novembre, a été repoussé de trois semaines et se tiendra le </w:t>
            </w:r>
            <w:r w:rsidRPr="00475931">
              <w:rPr>
                <w:rFonts w:asciiTheme="majorHAnsi" w:hAnsiTheme="majorHAnsi" w:cstheme="minorHAnsi"/>
                <w:b/>
                <w:bCs/>
                <w:i/>
                <w:iCs/>
                <w:color w:val="000000"/>
              </w:rPr>
              <w:t>3 décembre</w:t>
            </w:r>
            <w:r w:rsidRPr="00475931">
              <w:rPr>
                <w:rFonts w:asciiTheme="majorHAnsi" w:hAnsiTheme="majorHAnsi" w:cstheme="minorHAnsi"/>
                <w:color w:val="000000"/>
              </w:rPr>
              <w:t>. Le Ministère de l’éducation a qualifié cette décision d’inévitable pour aider les élèves à avoir le temps de préparer l'examen et les enseignants à gérer sans accroc les affaires scolaires.</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F4639D" w:rsidRPr="00475931" w:rsidRDefault="00F4639D" w:rsidP="00554CE7">
            <w:pPr>
              <w:autoSpaceDE w:val="0"/>
              <w:autoSpaceDN w:val="0"/>
              <w:adjustRightInd w:val="0"/>
              <w:jc w:val="both"/>
              <w:rPr>
                <w:rFonts w:asciiTheme="majorHAnsi" w:hAnsiTheme="majorHAnsi"/>
                <w:sz w:val="24"/>
                <w:szCs w:val="24"/>
              </w:rPr>
            </w:pPr>
          </w:p>
        </w:tc>
      </w:tr>
      <w:tr w:rsidR="00F4639D" w:rsidRPr="00475931" w:rsidTr="00554CE7">
        <w:trPr>
          <w:trHeight w:val="287"/>
          <w:jc w:val="center"/>
        </w:trPr>
        <w:tc>
          <w:tcPr>
            <w:tcW w:w="1997" w:type="dxa"/>
            <w:tcBorders>
              <w:top w:val="single" w:sz="4" w:space="0" w:color="auto"/>
              <w:left w:val="single" w:sz="4" w:space="0" w:color="auto"/>
              <w:bottom w:val="single" w:sz="4" w:space="0" w:color="auto"/>
              <w:right w:val="single" w:sz="4" w:space="0" w:color="auto"/>
            </w:tcBorders>
            <w:shd w:val="clear" w:color="auto" w:fill="FFFFFF"/>
          </w:tcPr>
          <w:p w:rsidR="00F4639D" w:rsidRPr="00475931" w:rsidRDefault="008340F9" w:rsidP="008340F9">
            <w:pPr>
              <w:pStyle w:val="Titre3"/>
            </w:pPr>
            <w:bookmarkStart w:id="41" w:name="_Toc42169463"/>
            <w:r>
              <w:t>Japon</w:t>
            </w:r>
            <w:bookmarkEnd w:id="41"/>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4639D" w:rsidRPr="00475931" w:rsidRDefault="00F4639D" w:rsidP="00554CE7">
            <w:pPr>
              <w:jc w:val="both"/>
              <w:rPr>
                <w:rFonts w:asciiTheme="majorHAnsi" w:hAnsiTheme="majorHAnsi"/>
              </w:rPr>
            </w:pPr>
            <w:r w:rsidRPr="00475931">
              <w:rPr>
                <w:rFonts w:asciiTheme="majorHAnsi" w:hAnsiTheme="majorHAnsi"/>
              </w:rPr>
              <w:t xml:space="preserve">Les concours d’entrée dans les universités japonaises se tiennent au début de l’année (janvier/février). Ceux-ci se sont déroulés normalement pour l’année 2020. Les examens de la fin du premier semestre se tiennent normalement en juillet. Il n’est pour l’instant pas possible de savoir comment et dans quelles conditions ceux-ci se dérouleront. </w:t>
            </w:r>
          </w:p>
          <w:p w:rsidR="00F4639D" w:rsidRPr="00475931" w:rsidRDefault="00F4639D" w:rsidP="00554CE7">
            <w:pPr>
              <w:jc w:val="both"/>
              <w:rPr>
                <w:rFonts w:asciiTheme="majorHAnsi" w:hAnsiTheme="majorHAnsi"/>
              </w:rPr>
            </w:pP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F4639D" w:rsidRPr="00475931" w:rsidRDefault="00F4639D" w:rsidP="00554CE7">
            <w:pPr>
              <w:autoSpaceDE w:val="0"/>
              <w:autoSpaceDN w:val="0"/>
              <w:adjustRightInd w:val="0"/>
              <w:jc w:val="both"/>
              <w:rPr>
                <w:rFonts w:asciiTheme="majorHAnsi" w:hAnsiTheme="majorHAnsi"/>
                <w:sz w:val="24"/>
                <w:szCs w:val="24"/>
              </w:rPr>
            </w:pPr>
            <w:r w:rsidRPr="00475931">
              <w:rPr>
                <w:rFonts w:asciiTheme="majorHAnsi" w:hAnsiTheme="majorHAnsi"/>
              </w:rPr>
              <w:t xml:space="preserve">Des aides ont été mises en place par certaines universités afin d’accompagner les étudiants dans l’apprentissage à distance: bourses et allocations financières, prêts d’ordinateur ou de clés Wifi. Des mouvements étudiants, via des pétitions en ligne, ont également été observés : demande de remboursement d’une partie des frais de scolarité (qui sont très élevés au Japon).  </w:t>
            </w:r>
          </w:p>
        </w:tc>
      </w:tr>
    </w:tbl>
    <w:p w:rsidR="0050414D" w:rsidRDefault="0050414D">
      <w:r>
        <w:rPr>
          <w:b/>
          <w:b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7"/>
        <w:gridCol w:w="6379"/>
        <w:gridCol w:w="7070"/>
      </w:tblGrid>
      <w:tr w:rsidR="00F4639D" w:rsidRPr="00475931" w:rsidTr="00554CE7">
        <w:trPr>
          <w:trHeight w:val="287"/>
          <w:jc w:val="center"/>
        </w:trPr>
        <w:tc>
          <w:tcPr>
            <w:tcW w:w="1997" w:type="dxa"/>
            <w:tcBorders>
              <w:top w:val="single" w:sz="4" w:space="0" w:color="auto"/>
              <w:left w:val="single" w:sz="4" w:space="0" w:color="auto"/>
              <w:bottom w:val="single" w:sz="4" w:space="0" w:color="auto"/>
              <w:right w:val="single" w:sz="4" w:space="0" w:color="auto"/>
            </w:tcBorders>
            <w:shd w:val="clear" w:color="auto" w:fill="FFFFFF"/>
          </w:tcPr>
          <w:p w:rsidR="00F4639D" w:rsidRPr="00475931" w:rsidRDefault="008340F9" w:rsidP="008340F9">
            <w:pPr>
              <w:pStyle w:val="Titre3"/>
            </w:pPr>
            <w:bookmarkStart w:id="42" w:name="_Toc42169464"/>
            <w:r>
              <w:t>Singapour</w:t>
            </w:r>
            <w:bookmarkEnd w:id="42"/>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4639D" w:rsidRPr="00475931" w:rsidRDefault="00F4639D" w:rsidP="00554CE7">
            <w:pPr>
              <w:jc w:val="both"/>
              <w:rPr>
                <w:rFonts w:asciiTheme="majorHAnsi" w:hAnsiTheme="majorHAnsi"/>
              </w:rPr>
            </w:pPr>
            <w:r w:rsidRPr="00475931">
              <w:rPr>
                <w:rFonts w:asciiTheme="majorHAnsi" w:hAnsiTheme="majorHAnsi"/>
                <w:i/>
              </w:rPr>
              <w:t>l’Université Nanyang Technological University</w:t>
            </w:r>
            <w:r w:rsidRPr="00475931">
              <w:rPr>
                <w:rFonts w:asciiTheme="majorHAnsi" w:hAnsiTheme="majorHAnsi"/>
              </w:rPr>
              <w:t xml:space="preserve"> annule tous les examens des étudiants des trois années de licence initialement fixés entre le 6 avril et le 8 mai. Le 3 avril, les étudiants ont été informés qu’ils seraient évalués sur la base des projets, des présentations et des devoirs qu’ils ont rendus au cours de l’année</w:t>
            </w:r>
            <w:r w:rsidRPr="00475931">
              <w:rPr>
                <w:rStyle w:val="Appelnotedebasdep"/>
                <w:rFonts w:asciiTheme="majorHAnsi" w:hAnsiTheme="majorHAnsi"/>
              </w:rPr>
              <w:footnoteReference w:id="5"/>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F4639D" w:rsidRDefault="00F4639D" w:rsidP="00554CE7">
            <w:pPr>
              <w:autoSpaceDE w:val="0"/>
              <w:autoSpaceDN w:val="0"/>
              <w:adjustRightInd w:val="0"/>
              <w:jc w:val="both"/>
              <w:rPr>
                <w:rFonts w:asciiTheme="majorHAnsi" w:hAnsiTheme="majorHAnsi"/>
                <w:szCs w:val="24"/>
              </w:rPr>
            </w:pPr>
            <w:r>
              <w:rPr>
                <w:rFonts w:asciiTheme="majorHAnsi" w:hAnsiTheme="majorHAnsi"/>
                <w:szCs w:val="24"/>
              </w:rPr>
              <w:t>Le gouvernement singapourien propose plusieurs aides pour les étudiants, en fonction du revenu de leurs familles (faibles à moyens), du statut plein-temps ou temps partiel de l’étudiant ou encore du programme d’étude (principalement undergraduate et diplômes des établissements polytechniques</w:t>
            </w:r>
            <w:r>
              <w:rPr>
                <w:rStyle w:val="Appelnotedebasdep"/>
                <w:szCs w:val="24"/>
              </w:rPr>
              <w:footnoteReference w:id="6"/>
            </w:r>
            <w:r>
              <w:rPr>
                <w:rFonts w:asciiTheme="majorHAnsi" w:hAnsiTheme="majorHAnsi"/>
                <w:szCs w:val="24"/>
              </w:rPr>
              <w:t xml:space="preserve">). Elles peuvent prendre plusieurs formes : </w:t>
            </w:r>
          </w:p>
          <w:p w:rsidR="00F4639D" w:rsidRPr="004F1B2C" w:rsidRDefault="00F4639D" w:rsidP="00F4639D">
            <w:pPr>
              <w:pStyle w:val="Paragraphedeliste"/>
              <w:numPr>
                <w:ilvl w:val="0"/>
                <w:numId w:val="9"/>
              </w:numPr>
              <w:autoSpaceDE w:val="0"/>
              <w:autoSpaceDN w:val="0"/>
              <w:adjustRightInd w:val="0"/>
              <w:jc w:val="both"/>
              <w:rPr>
                <w:rFonts w:asciiTheme="majorHAnsi" w:hAnsiTheme="majorHAnsi"/>
                <w:sz w:val="24"/>
                <w:szCs w:val="24"/>
              </w:rPr>
            </w:pPr>
            <w:r>
              <w:rPr>
                <w:rFonts w:asciiTheme="majorHAnsi" w:hAnsiTheme="majorHAnsi"/>
                <w:szCs w:val="24"/>
              </w:rPr>
              <w:t>Augmentation du montant des bourses d’études accordées. Par exemple ; la bourse d’un étudiant « undergraduate » à plein temps augmente de 4000 à 6200$ (respectivement de 3750 à 5000$) si le revenu de sa famille est faible (respectivement moyen)</w:t>
            </w:r>
          </w:p>
          <w:p w:rsidR="00F4639D" w:rsidRPr="002F540E" w:rsidRDefault="00F4639D" w:rsidP="00F4639D">
            <w:pPr>
              <w:pStyle w:val="Paragraphedeliste"/>
              <w:numPr>
                <w:ilvl w:val="0"/>
                <w:numId w:val="9"/>
              </w:numPr>
              <w:autoSpaceDE w:val="0"/>
              <w:autoSpaceDN w:val="0"/>
              <w:adjustRightInd w:val="0"/>
              <w:jc w:val="both"/>
              <w:rPr>
                <w:rFonts w:asciiTheme="majorHAnsi" w:hAnsiTheme="majorHAnsi"/>
                <w:sz w:val="24"/>
                <w:szCs w:val="24"/>
              </w:rPr>
            </w:pPr>
            <w:r>
              <w:rPr>
                <w:rFonts w:asciiTheme="majorHAnsi" w:hAnsiTheme="majorHAnsi"/>
                <w:szCs w:val="24"/>
              </w:rPr>
              <w:t>L’obtention d’une augmentation de la bourse d’études s’accompagne d’une réduction des frais d’inscription</w:t>
            </w:r>
          </w:p>
          <w:p w:rsidR="00F4639D" w:rsidRPr="002F540E" w:rsidRDefault="00F4639D" w:rsidP="00F4639D">
            <w:pPr>
              <w:pStyle w:val="Paragraphedeliste"/>
              <w:numPr>
                <w:ilvl w:val="0"/>
                <w:numId w:val="9"/>
              </w:numPr>
              <w:autoSpaceDE w:val="0"/>
              <w:autoSpaceDN w:val="0"/>
              <w:adjustRightInd w:val="0"/>
              <w:jc w:val="both"/>
              <w:rPr>
                <w:rFonts w:asciiTheme="majorHAnsi" w:hAnsiTheme="majorHAnsi"/>
                <w:sz w:val="24"/>
                <w:szCs w:val="24"/>
              </w:rPr>
            </w:pPr>
            <w:r>
              <w:rPr>
                <w:rFonts w:asciiTheme="majorHAnsi" w:hAnsiTheme="majorHAnsi"/>
                <w:szCs w:val="24"/>
              </w:rPr>
              <w:t xml:space="preserve">les étudiants non concernés par les mesures ci-dessus peuvent candidater aux bourses mises en place par les établissements ou demander un prêt auprès du gouvernement. </w:t>
            </w:r>
          </w:p>
          <w:p w:rsidR="00F4639D" w:rsidRPr="002F540E" w:rsidRDefault="00F4639D" w:rsidP="00554CE7">
            <w:pPr>
              <w:autoSpaceDE w:val="0"/>
              <w:autoSpaceDN w:val="0"/>
              <w:adjustRightInd w:val="0"/>
              <w:jc w:val="both"/>
              <w:rPr>
                <w:rFonts w:asciiTheme="majorHAnsi" w:hAnsiTheme="majorHAnsi"/>
              </w:rPr>
            </w:pPr>
            <w:r w:rsidRPr="002F540E">
              <w:rPr>
                <w:rFonts w:asciiTheme="majorHAnsi" w:hAnsiTheme="majorHAnsi"/>
              </w:rPr>
              <w:t xml:space="preserve">Pour plus de détails : </w:t>
            </w:r>
            <w:hyperlink r:id="rId8" w:history="1">
              <w:r w:rsidRPr="002F540E">
                <w:rPr>
                  <w:rStyle w:val="Lienhypertexte"/>
                  <w:rFonts w:asciiTheme="majorHAnsi" w:hAnsiTheme="majorHAnsi"/>
                </w:rPr>
                <w:t>https://www.gov.sg/article/financial-support-for-singaporean-students-at-every-stage-of-education</w:t>
              </w:r>
            </w:hyperlink>
          </w:p>
        </w:tc>
      </w:tr>
      <w:tr w:rsidR="00F4639D" w:rsidRPr="00475931" w:rsidTr="00554CE7">
        <w:trPr>
          <w:trHeight w:val="287"/>
          <w:jc w:val="center"/>
        </w:trPr>
        <w:tc>
          <w:tcPr>
            <w:tcW w:w="1997" w:type="dxa"/>
            <w:tcBorders>
              <w:top w:val="single" w:sz="4" w:space="0" w:color="auto"/>
              <w:left w:val="single" w:sz="4" w:space="0" w:color="auto"/>
              <w:bottom w:val="single" w:sz="4" w:space="0" w:color="auto"/>
              <w:right w:val="single" w:sz="4" w:space="0" w:color="auto"/>
            </w:tcBorders>
            <w:shd w:val="clear" w:color="auto" w:fill="FFFFFF"/>
          </w:tcPr>
          <w:p w:rsidR="00F4639D" w:rsidRPr="00475931" w:rsidRDefault="0050414D" w:rsidP="00024157">
            <w:pPr>
              <w:pStyle w:val="Titre3"/>
            </w:pPr>
            <w:bookmarkStart w:id="43" w:name="_Toc42169465"/>
            <w:r>
              <w:t>Vietnam</w:t>
            </w:r>
            <w:bookmarkEnd w:id="43"/>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4639D" w:rsidRPr="00475931" w:rsidRDefault="00F4639D" w:rsidP="00554CE7">
            <w:pPr>
              <w:jc w:val="both"/>
              <w:rPr>
                <w:rFonts w:asciiTheme="majorHAnsi" w:hAnsiTheme="majorHAnsi"/>
              </w:rPr>
            </w:pPr>
            <w:r w:rsidRPr="00475931">
              <w:rPr>
                <w:rFonts w:asciiTheme="majorHAnsi" w:hAnsiTheme="majorHAnsi"/>
              </w:rPr>
              <w:t>[NDI-2020-0195264 du 8 mai 2020] Les épreuves du baccalauréat ont finalement été fixées du 8 au 11 août, soit 2 mois plus tard que la période habituelle.</w:t>
            </w: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F4639D" w:rsidRPr="00475931" w:rsidRDefault="00F4639D" w:rsidP="00554CE7">
            <w:pPr>
              <w:autoSpaceDE w:val="0"/>
              <w:autoSpaceDN w:val="0"/>
              <w:adjustRightInd w:val="0"/>
              <w:jc w:val="both"/>
              <w:rPr>
                <w:rFonts w:asciiTheme="majorHAnsi" w:hAnsiTheme="majorHAnsi"/>
                <w:sz w:val="24"/>
                <w:szCs w:val="24"/>
              </w:rPr>
            </w:pPr>
          </w:p>
        </w:tc>
      </w:tr>
    </w:tbl>
    <w:p w:rsidR="00F4639D" w:rsidRDefault="00F4639D"/>
    <w:p w:rsidR="00190B8F" w:rsidRDefault="00190B8F"/>
    <w:p w:rsidR="00190B8F" w:rsidRDefault="00190B8F" w:rsidP="00190B8F"/>
    <w:p w:rsidR="00E24FAB" w:rsidRPr="00190B8F" w:rsidRDefault="00E24FAB" w:rsidP="00190B8F">
      <w:pPr>
        <w:jc w:val="right"/>
      </w:pPr>
    </w:p>
    <w:sectPr w:rsidR="00E24FAB" w:rsidRPr="00190B8F" w:rsidSect="00C736C9">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B8F" w:rsidRDefault="00190B8F" w:rsidP="00B2407E">
      <w:pPr>
        <w:spacing w:after="0" w:line="240" w:lineRule="auto"/>
      </w:pPr>
      <w:r>
        <w:separator/>
      </w:r>
    </w:p>
  </w:endnote>
  <w:endnote w:type="continuationSeparator" w:id="0">
    <w:p w:rsidR="00190B8F" w:rsidRDefault="00190B8F" w:rsidP="00B2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Sans">
    <w:altName w:val="Times New Roman"/>
    <w:panose1 w:val="00000000000000000000"/>
    <w:charset w:val="B2"/>
    <w:family w:val="auto"/>
    <w:notTrueType/>
    <w:pitch w:val="default"/>
    <w:sig w:usb0="00002001" w:usb1="00000000" w:usb2="00000000" w:usb3="00000000" w:csb0="00000040" w:csb1="00000000"/>
  </w:font>
  <w:font w:name="DejaVuSans-Bold">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B8F" w:rsidRDefault="00190B8F" w:rsidP="00960B30">
    <w:pPr>
      <w:pStyle w:val="Pieddepage"/>
      <w:jc w:val="center"/>
    </w:pPr>
    <w:r>
      <w:fldChar w:fldCharType="begin"/>
    </w:r>
    <w:r>
      <w:instrText>PAGE   \* MERGEFORMAT</w:instrText>
    </w:r>
    <w:r>
      <w:fldChar w:fldCharType="separate"/>
    </w:r>
    <w:r w:rsidR="0044473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B8F" w:rsidRDefault="00190B8F" w:rsidP="00B2407E">
      <w:pPr>
        <w:spacing w:after="0" w:line="240" w:lineRule="auto"/>
      </w:pPr>
      <w:r>
        <w:separator/>
      </w:r>
    </w:p>
  </w:footnote>
  <w:footnote w:type="continuationSeparator" w:id="0">
    <w:p w:rsidR="00190B8F" w:rsidRDefault="00190B8F" w:rsidP="00B2407E">
      <w:pPr>
        <w:spacing w:after="0" w:line="240" w:lineRule="auto"/>
      </w:pPr>
      <w:r>
        <w:continuationSeparator/>
      </w:r>
    </w:p>
  </w:footnote>
  <w:footnote w:id="1">
    <w:p w:rsidR="00190B8F" w:rsidRDefault="00190B8F" w:rsidP="00E24FAB">
      <w:pPr>
        <w:pStyle w:val="Notedebasdepage"/>
      </w:pPr>
      <w:r>
        <w:rPr>
          <w:rStyle w:val="Appelnotedebasdep"/>
          <w:rFonts w:ascii="Calibri" w:hAnsi="Calibri"/>
        </w:rPr>
        <w:footnoteRef/>
      </w:r>
      <w:r>
        <w:t xml:space="preserve"> </w:t>
      </w:r>
      <w:hyperlink r:id="rId1" w:history="1">
        <w:r>
          <w:rPr>
            <w:rStyle w:val="Lienhypertexte"/>
          </w:rPr>
          <w:t>https://news.err.ee/1077920/schools-seeking-guidelines-about-admission-exams-and-final-grades</w:t>
        </w:r>
      </w:hyperlink>
    </w:p>
  </w:footnote>
  <w:footnote w:id="2">
    <w:p w:rsidR="00190B8F" w:rsidRDefault="00190B8F" w:rsidP="00E24FAB">
      <w:pPr>
        <w:pStyle w:val="Notedebasdepage"/>
      </w:pPr>
      <w:r>
        <w:rPr>
          <w:rStyle w:val="Appelnotedebasdep"/>
          <w:rFonts w:ascii="Calibri" w:hAnsi="Calibri"/>
        </w:rPr>
        <w:footnoteRef/>
      </w:r>
      <w:r>
        <w:t xml:space="preserve"> </w:t>
      </w:r>
      <w:hyperlink r:id="rId2" w:history="1">
        <w:r>
          <w:rPr>
            <w:rStyle w:val="Lienhypertexte"/>
          </w:rPr>
          <w:t>https://www.universityworldnews.com/post.php?story=20200411115007403</w:t>
        </w:r>
      </w:hyperlink>
    </w:p>
  </w:footnote>
  <w:footnote w:id="3">
    <w:p w:rsidR="00190B8F" w:rsidRPr="005F6E55" w:rsidRDefault="00190B8F" w:rsidP="005C4D97">
      <w:pPr>
        <w:pStyle w:val="Notedebasdepage"/>
        <w:rPr>
          <w:rFonts w:ascii="Arial" w:hAnsi="Arial" w:cs="Arial"/>
          <w:sz w:val="16"/>
          <w:szCs w:val="16"/>
        </w:rPr>
      </w:pPr>
      <w:r w:rsidRPr="005F6E55">
        <w:rPr>
          <w:rStyle w:val="Appelnotedebasdep"/>
          <w:rFonts w:ascii="Arial" w:hAnsi="Arial" w:cs="Arial"/>
          <w:sz w:val="16"/>
          <w:szCs w:val="16"/>
        </w:rPr>
        <w:footnoteRef/>
      </w:r>
      <w:r w:rsidRPr="005F6E55">
        <w:rPr>
          <w:rFonts w:ascii="Arial" w:hAnsi="Arial" w:cs="Arial"/>
          <w:sz w:val="16"/>
          <w:szCs w:val="16"/>
        </w:rPr>
        <w:t xml:space="preserve"> </w:t>
      </w:r>
      <w:r w:rsidRPr="005F6E55">
        <w:rPr>
          <w:rFonts w:ascii="Arial" w:eastAsia="Times New Roman" w:hAnsi="Arial" w:cs="Arial"/>
          <w:color w:val="000000"/>
          <w:sz w:val="16"/>
          <w:szCs w:val="16"/>
        </w:rPr>
        <w:t>A UT Austin la décision de maintenir ou non les examens est laissé à l’appréciation des professeurs</w:t>
      </w:r>
    </w:p>
  </w:footnote>
  <w:footnote w:id="4">
    <w:p w:rsidR="00190B8F" w:rsidRDefault="00190B8F" w:rsidP="005C4D97">
      <w:pPr>
        <w:pStyle w:val="Notedebasdepage"/>
      </w:pPr>
      <w:r>
        <w:rPr>
          <w:rStyle w:val="Appelnotedebasdep"/>
        </w:rPr>
        <w:footnoteRef/>
      </w:r>
      <w:r>
        <w:t xml:space="preserve"> </w:t>
      </w:r>
      <w:r>
        <w:rPr>
          <w:rFonts w:eastAsia="Times New Roman" w:cs="Calibri"/>
          <w:color w:val="000000"/>
          <w:szCs w:val="24"/>
        </w:rPr>
        <w:t>Cas à l</w:t>
      </w:r>
      <w:r w:rsidRPr="00090674">
        <w:rPr>
          <w:rFonts w:eastAsia="Times New Roman" w:cs="Calibri"/>
          <w:color w:val="000000"/>
          <w:szCs w:val="24"/>
        </w:rPr>
        <w:t xml:space="preserve">a faculté des arts et sciences de </w:t>
      </w:r>
      <w:r w:rsidRPr="00090674">
        <w:rPr>
          <w:rFonts w:eastAsia="Times New Roman" w:cs="Calibri"/>
          <w:b/>
          <w:color w:val="000000"/>
          <w:szCs w:val="24"/>
        </w:rPr>
        <w:t>Harvard</w:t>
      </w:r>
      <w:r>
        <w:rPr>
          <w:rFonts w:eastAsia="Times New Roman" w:cs="Calibri"/>
          <w:color w:val="000000"/>
          <w:szCs w:val="24"/>
        </w:rPr>
        <w:t xml:space="preserve">, </w:t>
      </w:r>
      <w:r w:rsidRPr="00090674">
        <w:rPr>
          <w:rFonts w:eastAsia="Times New Roman" w:cs="Calibri"/>
          <w:b/>
          <w:color w:val="000000"/>
          <w:szCs w:val="24"/>
        </w:rPr>
        <w:t>Dartmouth, Stanford, Yale, Columbia</w:t>
      </w:r>
      <w:r>
        <w:rPr>
          <w:rFonts w:eastAsia="Times New Roman" w:cs="Calibri"/>
          <w:color w:val="000000"/>
          <w:szCs w:val="24"/>
        </w:rPr>
        <w:t>, au</w:t>
      </w:r>
      <w:r w:rsidRPr="00090674">
        <w:rPr>
          <w:rFonts w:eastAsia="Times New Roman" w:cs="Calibri"/>
          <w:color w:val="000000"/>
          <w:szCs w:val="24"/>
        </w:rPr>
        <w:t xml:space="preserve"> </w:t>
      </w:r>
      <w:r w:rsidRPr="00090674">
        <w:rPr>
          <w:rFonts w:eastAsia="Times New Roman" w:cs="Calibri"/>
          <w:b/>
          <w:color w:val="000000"/>
          <w:szCs w:val="24"/>
        </w:rPr>
        <w:t>Massachusetts Institute of Technology</w:t>
      </w:r>
      <w:r w:rsidRPr="00090674">
        <w:rPr>
          <w:rFonts w:eastAsia="Times New Roman" w:cs="Calibri"/>
          <w:color w:val="000000"/>
          <w:szCs w:val="24"/>
        </w:rPr>
        <w:t xml:space="preserve"> ou </w:t>
      </w:r>
      <w:r w:rsidRPr="00090674">
        <w:rPr>
          <w:rFonts w:eastAsia="Times New Roman" w:cs="Calibri"/>
          <w:b/>
          <w:color w:val="000000"/>
          <w:szCs w:val="24"/>
        </w:rPr>
        <w:t>Columbia University</w:t>
      </w:r>
    </w:p>
  </w:footnote>
  <w:footnote w:id="5">
    <w:p w:rsidR="00190B8F" w:rsidRDefault="00190B8F" w:rsidP="00F4639D">
      <w:pPr>
        <w:pStyle w:val="Notedebasdepage"/>
      </w:pPr>
      <w:r>
        <w:rPr>
          <w:rStyle w:val="Appelnotedebasdep"/>
        </w:rPr>
        <w:footnoteRef/>
      </w:r>
      <w:r>
        <w:t xml:space="preserve"> </w:t>
      </w:r>
      <w:hyperlink r:id="rId3" w:history="1">
        <w:r>
          <w:rPr>
            <w:rStyle w:val="Lienhypertexte"/>
          </w:rPr>
          <w:t>https://www.universityworldnews.com/post.php?story=20200411114804283</w:t>
        </w:r>
      </w:hyperlink>
    </w:p>
  </w:footnote>
  <w:footnote w:id="6">
    <w:p w:rsidR="00190B8F" w:rsidRDefault="00190B8F" w:rsidP="00F4639D">
      <w:pPr>
        <w:pStyle w:val="Notedebasdepage"/>
      </w:pPr>
      <w:r>
        <w:rPr>
          <w:rStyle w:val="Appelnotedebasdep"/>
        </w:rPr>
        <w:footnoteRef/>
      </w:r>
      <w:r>
        <w:t xml:space="preserve"> Terme utilisé sur le site du gouvernement singapourien : </w:t>
      </w:r>
      <w:r w:rsidRPr="002F540E">
        <w:t>polytechnic diploma programmes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190"/>
    <w:multiLevelType w:val="hybridMultilevel"/>
    <w:tmpl w:val="EE0A8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05C7F"/>
    <w:multiLevelType w:val="hybridMultilevel"/>
    <w:tmpl w:val="7A881024"/>
    <w:lvl w:ilvl="0" w:tplc="B55ABA88">
      <w:start w:val="27"/>
      <w:numFmt w:val="bullet"/>
      <w:lvlText w:val=""/>
      <w:lvlJc w:val="left"/>
      <w:pPr>
        <w:ind w:left="720" w:hanging="360"/>
      </w:pPr>
      <w:rPr>
        <w:rFonts w:ascii="Wingdings" w:eastAsia="Calibri" w:hAnsi="Wingdings" w:cs="SimSu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0C60D9"/>
    <w:multiLevelType w:val="multilevel"/>
    <w:tmpl w:val="56EC1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E016A6"/>
    <w:multiLevelType w:val="hybridMultilevel"/>
    <w:tmpl w:val="64BE6AFA"/>
    <w:lvl w:ilvl="0" w:tplc="E7761BD0">
      <w:numFmt w:val="bullet"/>
      <w:lvlText w:val=""/>
      <w:lvlJc w:val="left"/>
      <w:pPr>
        <w:ind w:left="720" w:hanging="360"/>
      </w:pPr>
      <w:rPr>
        <w:rFonts w:ascii="Symbol" w:eastAsia="Calibri" w:hAnsi="Symbol" w:cs="SimSu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EF4A6F"/>
    <w:multiLevelType w:val="hybridMultilevel"/>
    <w:tmpl w:val="EF122B2E"/>
    <w:lvl w:ilvl="0" w:tplc="A422244C">
      <w:start w:val="2"/>
      <w:numFmt w:val="bullet"/>
      <w:lvlText w:val="-"/>
      <w:lvlJc w:val="left"/>
      <w:pPr>
        <w:ind w:left="720" w:hanging="360"/>
      </w:pPr>
      <w:rPr>
        <w:rFonts w:ascii="Cambria" w:eastAsia="Times New Roman" w:hAnsi="Cambria"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2A2BE3"/>
    <w:multiLevelType w:val="hybridMultilevel"/>
    <w:tmpl w:val="09EE5094"/>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C77965"/>
    <w:multiLevelType w:val="hybridMultilevel"/>
    <w:tmpl w:val="EC169E36"/>
    <w:lvl w:ilvl="0" w:tplc="E7761BD0">
      <w:numFmt w:val="bullet"/>
      <w:lvlText w:val=""/>
      <w:lvlJc w:val="left"/>
      <w:pPr>
        <w:ind w:left="720" w:hanging="360"/>
      </w:pPr>
      <w:rPr>
        <w:rFonts w:ascii="Symbol" w:eastAsia="Calibri" w:hAnsi="Symbol" w:cs="SimSu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D61021"/>
    <w:multiLevelType w:val="hybridMultilevel"/>
    <w:tmpl w:val="D2A81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097231"/>
    <w:multiLevelType w:val="hybridMultilevel"/>
    <w:tmpl w:val="F9B8B6BA"/>
    <w:lvl w:ilvl="0" w:tplc="E7761BD0">
      <w:numFmt w:val="bullet"/>
      <w:lvlText w:val=""/>
      <w:lvlJc w:val="left"/>
      <w:pPr>
        <w:ind w:left="720" w:hanging="360"/>
      </w:pPr>
      <w:rPr>
        <w:rFonts w:ascii="Symbol" w:eastAsia="Calibri" w:hAnsi="Symbol" w:cs="SimSu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175A75"/>
    <w:multiLevelType w:val="hybridMultilevel"/>
    <w:tmpl w:val="F1E6A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5"/>
  </w:num>
  <w:num w:numId="6">
    <w:abstractNumId w:val="9"/>
  </w:num>
  <w:num w:numId="7">
    <w:abstractNumId w:val="0"/>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D8"/>
    <w:rsid w:val="00010679"/>
    <w:rsid w:val="00012E4F"/>
    <w:rsid w:val="00014EC7"/>
    <w:rsid w:val="00024157"/>
    <w:rsid w:val="000260C4"/>
    <w:rsid w:val="00034568"/>
    <w:rsid w:val="00057300"/>
    <w:rsid w:val="000708E5"/>
    <w:rsid w:val="00073813"/>
    <w:rsid w:val="00077E5A"/>
    <w:rsid w:val="000A25F5"/>
    <w:rsid w:val="000D0BF9"/>
    <w:rsid w:val="000E49C9"/>
    <w:rsid w:val="0010527D"/>
    <w:rsid w:val="0011562E"/>
    <w:rsid w:val="0012703D"/>
    <w:rsid w:val="0013628E"/>
    <w:rsid w:val="00190B8F"/>
    <w:rsid w:val="00193075"/>
    <w:rsid w:val="001C2ED9"/>
    <w:rsid w:val="001E2A9E"/>
    <w:rsid w:val="001E3053"/>
    <w:rsid w:val="001E77B5"/>
    <w:rsid w:val="0026412E"/>
    <w:rsid w:val="00284300"/>
    <w:rsid w:val="00284DCE"/>
    <w:rsid w:val="00287710"/>
    <w:rsid w:val="002B00FE"/>
    <w:rsid w:val="002B69E9"/>
    <w:rsid w:val="002C0F6A"/>
    <w:rsid w:val="002C2A22"/>
    <w:rsid w:val="002F1821"/>
    <w:rsid w:val="003170F9"/>
    <w:rsid w:val="00317FE7"/>
    <w:rsid w:val="00332A84"/>
    <w:rsid w:val="0033563E"/>
    <w:rsid w:val="0034331F"/>
    <w:rsid w:val="003727B6"/>
    <w:rsid w:val="00382EF3"/>
    <w:rsid w:val="00393310"/>
    <w:rsid w:val="003A2314"/>
    <w:rsid w:val="003A346A"/>
    <w:rsid w:val="003B6491"/>
    <w:rsid w:val="003D08D1"/>
    <w:rsid w:val="003D0CD6"/>
    <w:rsid w:val="003F6F4B"/>
    <w:rsid w:val="003F7485"/>
    <w:rsid w:val="0040343C"/>
    <w:rsid w:val="00406989"/>
    <w:rsid w:val="004100CA"/>
    <w:rsid w:val="0044473E"/>
    <w:rsid w:val="00450C2F"/>
    <w:rsid w:val="0049664F"/>
    <w:rsid w:val="004A20CE"/>
    <w:rsid w:val="004A703E"/>
    <w:rsid w:val="004C6C49"/>
    <w:rsid w:val="004F0D70"/>
    <w:rsid w:val="00503866"/>
    <w:rsid w:val="0050414D"/>
    <w:rsid w:val="00510AD3"/>
    <w:rsid w:val="005124B3"/>
    <w:rsid w:val="005258D5"/>
    <w:rsid w:val="00540B1A"/>
    <w:rsid w:val="00554CE7"/>
    <w:rsid w:val="0056608B"/>
    <w:rsid w:val="005A72AF"/>
    <w:rsid w:val="005C4D97"/>
    <w:rsid w:val="005D59D9"/>
    <w:rsid w:val="005E12EE"/>
    <w:rsid w:val="005E2846"/>
    <w:rsid w:val="006303DF"/>
    <w:rsid w:val="00647A8B"/>
    <w:rsid w:val="0065602F"/>
    <w:rsid w:val="00662E4C"/>
    <w:rsid w:val="00687354"/>
    <w:rsid w:val="006878FD"/>
    <w:rsid w:val="006B335F"/>
    <w:rsid w:val="006C229A"/>
    <w:rsid w:val="006D2410"/>
    <w:rsid w:val="006D45C7"/>
    <w:rsid w:val="006D5BD7"/>
    <w:rsid w:val="006E4B06"/>
    <w:rsid w:val="006E4BF9"/>
    <w:rsid w:val="007057F6"/>
    <w:rsid w:val="007142B5"/>
    <w:rsid w:val="00715CF4"/>
    <w:rsid w:val="00777352"/>
    <w:rsid w:val="00783272"/>
    <w:rsid w:val="00793AD6"/>
    <w:rsid w:val="007978FA"/>
    <w:rsid w:val="007A4D3B"/>
    <w:rsid w:val="007C3C33"/>
    <w:rsid w:val="007E1AF2"/>
    <w:rsid w:val="007F12ED"/>
    <w:rsid w:val="007F23EF"/>
    <w:rsid w:val="00805E95"/>
    <w:rsid w:val="00823390"/>
    <w:rsid w:val="00825490"/>
    <w:rsid w:val="008340F9"/>
    <w:rsid w:val="0084188E"/>
    <w:rsid w:val="008901C4"/>
    <w:rsid w:val="008E18EA"/>
    <w:rsid w:val="00911638"/>
    <w:rsid w:val="0091327E"/>
    <w:rsid w:val="00914628"/>
    <w:rsid w:val="009258C6"/>
    <w:rsid w:val="00934AC6"/>
    <w:rsid w:val="00940C11"/>
    <w:rsid w:val="00960B30"/>
    <w:rsid w:val="00964D8F"/>
    <w:rsid w:val="0098015F"/>
    <w:rsid w:val="009A43A0"/>
    <w:rsid w:val="009B631B"/>
    <w:rsid w:val="009C3A9F"/>
    <w:rsid w:val="00A0323F"/>
    <w:rsid w:val="00A07BC5"/>
    <w:rsid w:val="00A16873"/>
    <w:rsid w:val="00A3042A"/>
    <w:rsid w:val="00A311E0"/>
    <w:rsid w:val="00A62342"/>
    <w:rsid w:val="00A8166B"/>
    <w:rsid w:val="00A82AEB"/>
    <w:rsid w:val="00A832F8"/>
    <w:rsid w:val="00A91938"/>
    <w:rsid w:val="00AA22A2"/>
    <w:rsid w:val="00AA68EC"/>
    <w:rsid w:val="00AA7261"/>
    <w:rsid w:val="00AB3E4F"/>
    <w:rsid w:val="00AC00C6"/>
    <w:rsid w:val="00AC6C90"/>
    <w:rsid w:val="00AE3694"/>
    <w:rsid w:val="00AE4F88"/>
    <w:rsid w:val="00AF2317"/>
    <w:rsid w:val="00AF3667"/>
    <w:rsid w:val="00B15105"/>
    <w:rsid w:val="00B230FC"/>
    <w:rsid w:val="00B2407E"/>
    <w:rsid w:val="00B25FD3"/>
    <w:rsid w:val="00B26D99"/>
    <w:rsid w:val="00B3403F"/>
    <w:rsid w:val="00B35543"/>
    <w:rsid w:val="00B409D8"/>
    <w:rsid w:val="00B631BA"/>
    <w:rsid w:val="00B875DE"/>
    <w:rsid w:val="00BA36C9"/>
    <w:rsid w:val="00BB14FC"/>
    <w:rsid w:val="00BB453A"/>
    <w:rsid w:val="00BC4194"/>
    <w:rsid w:val="00BE562C"/>
    <w:rsid w:val="00BE7510"/>
    <w:rsid w:val="00BF4D1A"/>
    <w:rsid w:val="00C0489C"/>
    <w:rsid w:val="00C423A5"/>
    <w:rsid w:val="00C56F86"/>
    <w:rsid w:val="00C6423A"/>
    <w:rsid w:val="00C736C9"/>
    <w:rsid w:val="00C842D7"/>
    <w:rsid w:val="00C92B2E"/>
    <w:rsid w:val="00CB2E0C"/>
    <w:rsid w:val="00CB6346"/>
    <w:rsid w:val="00CC6141"/>
    <w:rsid w:val="00CD5D12"/>
    <w:rsid w:val="00CE31DE"/>
    <w:rsid w:val="00CE3A6D"/>
    <w:rsid w:val="00CE7567"/>
    <w:rsid w:val="00CF7025"/>
    <w:rsid w:val="00D00434"/>
    <w:rsid w:val="00D011FB"/>
    <w:rsid w:val="00D11EEA"/>
    <w:rsid w:val="00D3047A"/>
    <w:rsid w:val="00D33117"/>
    <w:rsid w:val="00D63C74"/>
    <w:rsid w:val="00D654F0"/>
    <w:rsid w:val="00D70963"/>
    <w:rsid w:val="00DA09F0"/>
    <w:rsid w:val="00DB67AC"/>
    <w:rsid w:val="00DB69A9"/>
    <w:rsid w:val="00DD2966"/>
    <w:rsid w:val="00DF2EB4"/>
    <w:rsid w:val="00E00381"/>
    <w:rsid w:val="00E068E5"/>
    <w:rsid w:val="00E11D56"/>
    <w:rsid w:val="00E14416"/>
    <w:rsid w:val="00E16397"/>
    <w:rsid w:val="00E24FAB"/>
    <w:rsid w:val="00E271B4"/>
    <w:rsid w:val="00E30025"/>
    <w:rsid w:val="00E4478C"/>
    <w:rsid w:val="00E743EE"/>
    <w:rsid w:val="00E779B9"/>
    <w:rsid w:val="00E851F5"/>
    <w:rsid w:val="00E91563"/>
    <w:rsid w:val="00EA797B"/>
    <w:rsid w:val="00EA7B92"/>
    <w:rsid w:val="00EC02FE"/>
    <w:rsid w:val="00ED455E"/>
    <w:rsid w:val="00EE10C3"/>
    <w:rsid w:val="00EE4CDF"/>
    <w:rsid w:val="00F16408"/>
    <w:rsid w:val="00F22D54"/>
    <w:rsid w:val="00F34CFA"/>
    <w:rsid w:val="00F4639D"/>
    <w:rsid w:val="00F83AF0"/>
    <w:rsid w:val="00F91183"/>
    <w:rsid w:val="00F978D8"/>
    <w:rsid w:val="00FA7AE0"/>
    <w:rsid w:val="00FB3654"/>
    <w:rsid w:val="00FC2D86"/>
    <w:rsid w:val="00FE4FB3"/>
    <w:rsid w:val="00FF20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1C91"/>
  <w15:docId w15:val="{8FF00672-D10C-47F0-BA8E-4C743477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11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4F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B69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2407E"/>
    <w:rPr>
      <w:rFonts w:ascii="Times New Roman" w:hAnsi="Times New Roman" w:cs="Times New Roman" w:hint="default"/>
      <w:color w:val="0000FF"/>
      <w:u w:val="single"/>
    </w:rPr>
  </w:style>
  <w:style w:type="paragraph" w:styleId="Notedebasdepage">
    <w:name w:val="footnote text"/>
    <w:basedOn w:val="Normal"/>
    <w:link w:val="NotedebasdepageCar"/>
    <w:uiPriority w:val="99"/>
    <w:semiHidden/>
    <w:unhideWhenUsed/>
    <w:rsid w:val="00B2407E"/>
    <w:pPr>
      <w:spacing w:after="0" w:line="240" w:lineRule="auto"/>
    </w:pPr>
    <w:rPr>
      <w:rFonts w:cs="Times New Roman"/>
      <w:sz w:val="20"/>
      <w:szCs w:val="20"/>
    </w:rPr>
  </w:style>
  <w:style w:type="character" w:customStyle="1" w:styleId="NotedebasdepageCar">
    <w:name w:val="Note de bas de page Car"/>
    <w:basedOn w:val="Policepardfaut"/>
    <w:link w:val="Notedebasdepage"/>
    <w:uiPriority w:val="99"/>
    <w:semiHidden/>
    <w:rsid w:val="00B2407E"/>
    <w:rPr>
      <w:rFonts w:cs="Times New Roman"/>
      <w:sz w:val="20"/>
      <w:szCs w:val="20"/>
    </w:rPr>
  </w:style>
  <w:style w:type="character" w:styleId="Appelnotedebasdep">
    <w:name w:val="footnote reference"/>
    <w:basedOn w:val="Policepardfaut"/>
    <w:uiPriority w:val="99"/>
    <w:semiHidden/>
    <w:unhideWhenUsed/>
    <w:rsid w:val="00B2407E"/>
    <w:rPr>
      <w:rFonts w:ascii="Times New Roman" w:hAnsi="Times New Roman" w:cs="Times New Roman" w:hint="default"/>
      <w:vertAlign w:val="superscript"/>
    </w:rPr>
  </w:style>
  <w:style w:type="paragraph" w:styleId="Paragraphedeliste">
    <w:name w:val="List Paragraph"/>
    <w:basedOn w:val="Normal"/>
    <w:uiPriority w:val="34"/>
    <w:qFormat/>
    <w:rsid w:val="00AC6C90"/>
    <w:pPr>
      <w:ind w:left="720"/>
      <w:contextualSpacing/>
    </w:pPr>
  </w:style>
  <w:style w:type="character" w:styleId="Lienhypertextesuivivisit">
    <w:name w:val="FollowedHyperlink"/>
    <w:basedOn w:val="Policepardfaut"/>
    <w:uiPriority w:val="99"/>
    <w:semiHidden/>
    <w:unhideWhenUsed/>
    <w:rsid w:val="00F978D8"/>
    <w:rPr>
      <w:color w:val="800080" w:themeColor="followedHyperlink"/>
      <w:u w:val="single"/>
    </w:rPr>
  </w:style>
  <w:style w:type="paragraph" w:styleId="NormalWeb">
    <w:name w:val="Normal (Web)"/>
    <w:basedOn w:val="Normal"/>
    <w:uiPriority w:val="99"/>
    <w:unhideWhenUsed/>
    <w:rsid w:val="00E163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6397"/>
    <w:rPr>
      <w:b/>
      <w:bCs/>
    </w:rPr>
  </w:style>
  <w:style w:type="paragraph" w:customStyle="1" w:styleId="xmsonormal">
    <w:name w:val="x_msonormal"/>
    <w:basedOn w:val="Normal"/>
    <w:rsid w:val="003170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tte">
    <w:name w:val="header"/>
    <w:basedOn w:val="Normal"/>
    <w:link w:val="En-tteCar"/>
    <w:uiPriority w:val="99"/>
    <w:unhideWhenUsed/>
    <w:rsid w:val="00FF20B0"/>
    <w:pPr>
      <w:tabs>
        <w:tab w:val="center" w:pos="4536"/>
        <w:tab w:val="right" w:pos="9072"/>
      </w:tabs>
      <w:spacing w:after="0" w:line="240" w:lineRule="auto"/>
    </w:pPr>
  </w:style>
  <w:style w:type="character" w:customStyle="1" w:styleId="En-tteCar">
    <w:name w:val="En-tête Car"/>
    <w:basedOn w:val="Policepardfaut"/>
    <w:link w:val="En-tte"/>
    <w:uiPriority w:val="99"/>
    <w:rsid w:val="00FF20B0"/>
  </w:style>
  <w:style w:type="paragraph" w:styleId="Pieddepage">
    <w:name w:val="footer"/>
    <w:basedOn w:val="Normal"/>
    <w:link w:val="PieddepageCar"/>
    <w:uiPriority w:val="99"/>
    <w:unhideWhenUsed/>
    <w:rsid w:val="00FF20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20B0"/>
  </w:style>
  <w:style w:type="character" w:customStyle="1" w:styleId="Titre2Car">
    <w:name w:val="Titre 2 Car"/>
    <w:basedOn w:val="Policepardfaut"/>
    <w:link w:val="Titre2"/>
    <w:uiPriority w:val="9"/>
    <w:rsid w:val="00E24FAB"/>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E11D56"/>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E11D56"/>
    <w:pPr>
      <w:outlineLvl w:val="9"/>
    </w:pPr>
    <w:rPr>
      <w:lang w:eastAsia="fr-FR"/>
    </w:rPr>
  </w:style>
  <w:style w:type="paragraph" w:styleId="TM2">
    <w:name w:val="toc 2"/>
    <w:basedOn w:val="Normal"/>
    <w:next w:val="Normal"/>
    <w:autoRedefine/>
    <w:uiPriority w:val="39"/>
    <w:unhideWhenUsed/>
    <w:rsid w:val="00E11D56"/>
    <w:pPr>
      <w:spacing w:after="100"/>
      <w:ind w:left="220"/>
    </w:pPr>
  </w:style>
  <w:style w:type="paragraph" w:styleId="Textedebulles">
    <w:name w:val="Balloon Text"/>
    <w:basedOn w:val="Normal"/>
    <w:link w:val="TextedebullesCar"/>
    <w:uiPriority w:val="99"/>
    <w:semiHidden/>
    <w:unhideWhenUsed/>
    <w:rsid w:val="00E11D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1D56"/>
    <w:rPr>
      <w:rFonts w:ascii="Tahoma" w:hAnsi="Tahoma" w:cs="Tahoma"/>
      <w:sz w:val="16"/>
      <w:szCs w:val="16"/>
    </w:rPr>
  </w:style>
  <w:style w:type="character" w:customStyle="1" w:styleId="Titre3Car">
    <w:name w:val="Titre 3 Car"/>
    <w:basedOn w:val="Policepardfaut"/>
    <w:link w:val="Titre3"/>
    <w:uiPriority w:val="9"/>
    <w:rsid w:val="002B69E9"/>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9C3A9F"/>
    <w:pPr>
      <w:spacing w:after="100"/>
      <w:ind w:left="440"/>
    </w:pPr>
  </w:style>
  <w:style w:type="character" w:styleId="Accentuation">
    <w:name w:val="Emphasis"/>
    <w:basedOn w:val="Policepardfaut"/>
    <w:uiPriority w:val="20"/>
    <w:qFormat/>
    <w:rsid w:val="005C4D97"/>
    <w:rPr>
      <w:i/>
      <w:iCs/>
    </w:rPr>
  </w:style>
  <w:style w:type="character" w:customStyle="1" w:styleId="st">
    <w:name w:val="st"/>
    <w:basedOn w:val="Policepardfaut"/>
    <w:rsid w:val="005C4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4876">
      <w:bodyDiv w:val="1"/>
      <w:marLeft w:val="0"/>
      <w:marRight w:val="0"/>
      <w:marTop w:val="0"/>
      <w:marBottom w:val="0"/>
      <w:divBdr>
        <w:top w:val="none" w:sz="0" w:space="0" w:color="auto"/>
        <w:left w:val="none" w:sz="0" w:space="0" w:color="auto"/>
        <w:bottom w:val="none" w:sz="0" w:space="0" w:color="auto"/>
        <w:right w:val="none" w:sz="0" w:space="0" w:color="auto"/>
      </w:divBdr>
    </w:div>
    <w:div w:id="147330457">
      <w:bodyDiv w:val="1"/>
      <w:marLeft w:val="0"/>
      <w:marRight w:val="0"/>
      <w:marTop w:val="0"/>
      <w:marBottom w:val="0"/>
      <w:divBdr>
        <w:top w:val="none" w:sz="0" w:space="0" w:color="auto"/>
        <w:left w:val="none" w:sz="0" w:space="0" w:color="auto"/>
        <w:bottom w:val="none" w:sz="0" w:space="0" w:color="auto"/>
        <w:right w:val="none" w:sz="0" w:space="0" w:color="auto"/>
      </w:divBdr>
    </w:div>
    <w:div w:id="162282558">
      <w:bodyDiv w:val="1"/>
      <w:marLeft w:val="0"/>
      <w:marRight w:val="0"/>
      <w:marTop w:val="0"/>
      <w:marBottom w:val="0"/>
      <w:divBdr>
        <w:top w:val="none" w:sz="0" w:space="0" w:color="auto"/>
        <w:left w:val="none" w:sz="0" w:space="0" w:color="auto"/>
        <w:bottom w:val="none" w:sz="0" w:space="0" w:color="auto"/>
        <w:right w:val="none" w:sz="0" w:space="0" w:color="auto"/>
      </w:divBdr>
    </w:div>
    <w:div w:id="196741865">
      <w:bodyDiv w:val="1"/>
      <w:marLeft w:val="0"/>
      <w:marRight w:val="0"/>
      <w:marTop w:val="0"/>
      <w:marBottom w:val="0"/>
      <w:divBdr>
        <w:top w:val="none" w:sz="0" w:space="0" w:color="auto"/>
        <w:left w:val="none" w:sz="0" w:space="0" w:color="auto"/>
        <w:bottom w:val="none" w:sz="0" w:space="0" w:color="auto"/>
        <w:right w:val="none" w:sz="0" w:space="0" w:color="auto"/>
      </w:divBdr>
    </w:div>
    <w:div w:id="204148347">
      <w:bodyDiv w:val="1"/>
      <w:marLeft w:val="0"/>
      <w:marRight w:val="0"/>
      <w:marTop w:val="0"/>
      <w:marBottom w:val="0"/>
      <w:divBdr>
        <w:top w:val="none" w:sz="0" w:space="0" w:color="auto"/>
        <w:left w:val="none" w:sz="0" w:space="0" w:color="auto"/>
        <w:bottom w:val="none" w:sz="0" w:space="0" w:color="auto"/>
        <w:right w:val="none" w:sz="0" w:space="0" w:color="auto"/>
      </w:divBdr>
    </w:div>
    <w:div w:id="255672236">
      <w:bodyDiv w:val="1"/>
      <w:marLeft w:val="0"/>
      <w:marRight w:val="0"/>
      <w:marTop w:val="0"/>
      <w:marBottom w:val="0"/>
      <w:divBdr>
        <w:top w:val="none" w:sz="0" w:space="0" w:color="auto"/>
        <w:left w:val="none" w:sz="0" w:space="0" w:color="auto"/>
        <w:bottom w:val="none" w:sz="0" w:space="0" w:color="auto"/>
        <w:right w:val="none" w:sz="0" w:space="0" w:color="auto"/>
      </w:divBdr>
    </w:div>
    <w:div w:id="268896379">
      <w:bodyDiv w:val="1"/>
      <w:marLeft w:val="0"/>
      <w:marRight w:val="0"/>
      <w:marTop w:val="0"/>
      <w:marBottom w:val="0"/>
      <w:divBdr>
        <w:top w:val="none" w:sz="0" w:space="0" w:color="auto"/>
        <w:left w:val="none" w:sz="0" w:space="0" w:color="auto"/>
        <w:bottom w:val="none" w:sz="0" w:space="0" w:color="auto"/>
        <w:right w:val="none" w:sz="0" w:space="0" w:color="auto"/>
      </w:divBdr>
    </w:div>
    <w:div w:id="281427344">
      <w:bodyDiv w:val="1"/>
      <w:marLeft w:val="0"/>
      <w:marRight w:val="0"/>
      <w:marTop w:val="0"/>
      <w:marBottom w:val="0"/>
      <w:divBdr>
        <w:top w:val="none" w:sz="0" w:space="0" w:color="auto"/>
        <w:left w:val="none" w:sz="0" w:space="0" w:color="auto"/>
        <w:bottom w:val="none" w:sz="0" w:space="0" w:color="auto"/>
        <w:right w:val="none" w:sz="0" w:space="0" w:color="auto"/>
      </w:divBdr>
    </w:div>
    <w:div w:id="341395453">
      <w:bodyDiv w:val="1"/>
      <w:marLeft w:val="0"/>
      <w:marRight w:val="0"/>
      <w:marTop w:val="0"/>
      <w:marBottom w:val="0"/>
      <w:divBdr>
        <w:top w:val="none" w:sz="0" w:space="0" w:color="auto"/>
        <w:left w:val="none" w:sz="0" w:space="0" w:color="auto"/>
        <w:bottom w:val="none" w:sz="0" w:space="0" w:color="auto"/>
        <w:right w:val="none" w:sz="0" w:space="0" w:color="auto"/>
      </w:divBdr>
    </w:div>
    <w:div w:id="437871387">
      <w:bodyDiv w:val="1"/>
      <w:marLeft w:val="0"/>
      <w:marRight w:val="0"/>
      <w:marTop w:val="0"/>
      <w:marBottom w:val="0"/>
      <w:divBdr>
        <w:top w:val="none" w:sz="0" w:space="0" w:color="auto"/>
        <w:left w:val="none" w:sz="0" w:space="0" w:color="auto"/>
        <w:bottom w:val="none" w:sz="0" w:space="0" w:color="auto"/>
        <w:right w:val="none" w:sz="0" w:space="0" w:color="auto"/>
      </w:divBdr>
    </w:div>
    <w:div w:id="635110801">
      <w:bodyDiv w:val="1"/>
      <w:marLeft w:val="0"/>
      <w:marRight w:val="0"/>
      <w:marTop w:val="0"/>
      <w:marBottom w:val="0"/>
      <w:divBdr>
        <w:top w:val="none" w:sz="0" w:space="0" w:color="auto"/>
        <w:left w:val="none" w:sz="0" w:space="0" w:color="auto"/>
        <w:bottom w:val="none" w:sz="0" w:space="0" w:color="auto"/>
        <w:right w:val="none" w:sz="0" w:space="0" w:color="auto"/>
      </w:divBdr>
    </w:div>
    <w:div w:id="693653598">
      <w:bodyDiv w:val="1"/>
      <w:marLeft w:val="0"/>
      <w:marRight w:val="0"/>
      <w:marTop w:val="0"/>
      <w:marBottom w:val="0"/>
      <w:divBdr>
        <w:top w:val="none" w:sz="0" w:space="0" w:color="auto"/>
        <w:left w:val="none" w:sz="0" w:space="0" w:color="auto"/>
        <w:bottom w:val="none" w:sz="0" w:space="0" w:color="auto"/>
        <w:right w:val="none" w:sz="0" w:space="0" w:color="auto"/>
      </w:divBdr>
    </w:div>
    <w:div w:id="700596103">
      <w:bodyDiv w:val="1"/>
      <w:marLeft w:val="0"/>
      <w:marRight w:val="0"/>
      <w:marTop w:val="0"/>
      <w:marBottom w:val="0"/>
      <w:divBdr>
        <w:top w:val="none" w:sz="0" w:space="0" w:color="auto"/>
        <w:left w:val="none" w:sz="0" w:space="0" w:color="auto"/>
        <w:bottom w:val="none" w:sz="0" w:space="0" w:color="auto"/>
        <w:right w:val="none" w:sz="0" w:space="0" w:color="auto"/>
      </w:divBdr>
    </w:div>
    <w:div w:id="704328769">
      <w:bodyDiv w:val="1"/>
      <w:marLeft w:val="0"/>
      <w:marRight w:val="0"/>
      <w:marTop w:val="0"/>
      <w:marBottom w:val="0"/>
      <w:divBdr>
        <w:top w:val="none" w:sz="0" w:space="0" w:color="auto"/>
        <w:left w:val="none" w:sz="0" w:space="0" w:color="auto"/>
        <w:bottom w:val="none" w:sz="0" w:space="0" w:color="auto"/>
        <w:right w:val="none" w:sz="0" w:space="0" w:color="auto"/>
      </w:divBdr>
    </w:div>
    <w:div w:id="754976347">
      <w:bodyDiv w:val="1"/>
      <w:marLeft w:val="0"/>
      <w:marRight w:val="0"/>
      <w:marTop w:val="0"/>
      <w:marBottom w:val="0"/>
      <w:divBdr>
        <w:top w:val="none" w:sz="0" w:space="0" w:color="auto"/>
        <w:left w:val="none" w:sz="0" w:space="0" w:color="auto"/>
        <w:bottom w:val="none" w:sz="0" w:space="0" w:color="auto"/>
        <w:right w:val="none" w:sz="0" w:space="0" w:color="auto"/>
      </w:divBdr>
    </w:div>
    <w:div w:id="885684733">
      <w:bodyDiv w:val="1"/>
      <w:marLeft w:val="0"/>
      <w:marRight w:val="0"/>
      <w:marTop w:val="0"/>
      <w:marBottom w:val="0"/>
      <w:divBdr>
        <w:top w:val="none" w:sz="0" w:space="0" w:color="auto"/>
        <w:left w:val="none" w:sz="0" w:space="0" w:color="auto"/>
        <w:bottom w:val="none" w:sz="0" w:space="0" w:color="auto"/>
        <w:right w:val="none" w:sz="0" w:space="0" w:color="auto"/>
      </w:divBdr>
    </w:div>
    <w:div w:id="1021778661">
      <w:bodyDiv w:val="1"/>
      <w:marLeft w:val="0"/>
      <w:marRight w:val="0"/>
      <w:marTop w:val="0"/>
      <w:marBottom w:val="0"/>
      <w:divBdr>
        <w:top w:val="none" w:sz="0" w:space="0" w:color="auto"/>
        <w:left w:val="none" w:sz="0" w:space="0" w:color="auto"/>
        <w:bottom w:val="none" w:sz="0" w:space="0" w:color="auto"/>
        <w:right w:val="none" w:sz="0" w:space="0" w:color="auto"/>
      </w:divBdr>
    </w:div>
    <w:div w:id="1065028974">
      <w:bodyDiv w:val="1"/>
      <w:marLeft w:val="0"/>
      <w:marRight w:val="0"/>
      <w:marTop w:val="0"/>
      <w:marBottom w:val="0"/>
      <w:divBdr>
        <w:top w:val="none" w:sz="0" w:space="0" w:color="auto"/>
        <w:left w:val="none" w:sz="0" w:space="0" w:color="auto"/>
        <w:bottom w:val="none" w:sz="0" w:space="0" w:color="auto"/>
        <w:right w:val="none" w:sz="0" w:space="0" w:color="auto"/>
      </w:divBdr>
    </w:div>
    <w:div w:id="1078406893">
      <w:bodyDiv w:val="1"/>
      <w:marLeft w:val="0"/>
      <w:marRight w:val="0"/>
      <w:marTop w:val="0"/>
      <w:marBottom w:val="0"/>
      <w:divBdr>
        <w:top w:val="none" w:sz="0" w:space="0" w:color="auto"/>
        <w:left w:val="none" w:sz="0" w:space="0" w:color="auto"/>
        <w:bottom w:val="none" w:sz="0" w:space="0" w:color="auto"/>
        <w:right w:val="none" w:sz="0" w:space="0" w:color="auto"/>
      </w:divBdr>
    </w:div>
    <w:div w:id="1095050132">
      <w:bodyDiv w:val="1"/>
      <w:marLeft w:val="0"/>
      <w:marRight w:val="0"/>
      <w:marTop w:val="0"/>
      <w:marBottom w:val="0"/>
      <w:divBdr>
        <w:top w:val="none" w:sz="0" w:space="0" w:color="auto"/>
        <w:left w:val="none" w:sz="0" w:space="0" w:color="auto"/>
        <w:bottom w:val="none" w:sz="0" w:space="0" w:color="auto"/>
        <w:right w:val="none" w:sz="0" w:space="0" w:color="auto"/>
      </w:divBdr>
    </w:div>
    <w:div w:id="1171792302">
      <w:bodyDiv w:val="1"/>
      <w:marLeft w:val="0"/>
      <w:marRight w:val="0"/>
      <w:marTop w:val="0"/>
      <w:marBottom w:val="0"/>
      <w:divBdr>
        <w:top w:val="none" w:sz="0" w:space="0" w:color="auto"/>
        <w:left w:val="none" w:sz="0" w:space="0" w:color="auto"/>
        <w:bottom w:val="none" w:sz="0" w:space="0" w:color="auto"/>
        <w:right w:val="none" w:sz="0" w:space="0" w:color="auto"/>
      </w:divBdr>
    </w:div>
    <w:div w:id="1232958048">
      <w:bodyDiv w:val="1"/>
      <w:marLeft w:val="0"/>
      <w:marRight w:val="0"/>
      <w:marTop w:val="0"/>
      <w:marBottom w:val="0"/>
      <w:divBdr>
        <w:top w:val="none" w:sz="0" w:space="0" w:color="auto"/>
        <w:left w:val="none" w:sz="0" w:space="0" w:color="auto"/>
        <w:bottom w:val="none" w:sz="0" w:space="0" w:color="auto"/>
        <w:right w:val="none" w:sz="0" w:space="0" w:color="auto"/>
      </w:divBdr>
    </w:div>
    <w:div w:id="1778519011">
      <w:bodyDiv w:val="1"/>
      <w:marLeft w:val="0"/>
      <w:marRight w:val="0"/>
      <w:marTop w:val="0"/>
      <w:marBottom w:val="0"/>
      <w:divBdr>
        <w:top w:val="none" w:sz="0" w:space="0" w:color="auto"/>
        <w:left w:val="none" w:sz="0" w:space="0" w:color="auto"/>
        <w:bottom w:val="none" w:sz="0" w:space="0" w:color="auto"/>
        <w:right w:val="none" w:sz="0" w:space="0" w:color="auto"/>
      </w:divBdr>
    </w:div>
    <w:div w:id="2088915270">
      <w:bodyDiv w:val="1"/>
      <w:marLeft w:val="0"/>
      <w:marRight w:val="0"/>
      <w:marTop w:val="0"/>
      <w:marBottom w:val="0"/>
      <w:divBdr>
        <w:top w:val="none" w:sz="0" w:space="0" w:color="auto"/>
        <w:left w:val="none" w:sz="0" w:space="0" w:color="auto"/>
        <w:bottom w:val="none" w:sz="0" w:space="0" w:color="auto"/>
        <w:right w:val="none" w:sz="0" w:space="0" w:color="auto"/>
      </w:divBdr>
    </w:div>
    <w:div w:id="2094161770">
      <w:bodyDiv w:val="1"/>
      <w:marLeft w:val="0"/>
      <w:marRight w:val="0"/>
      <w:marTop w:val="0"/>
      <w:marBottom w:val="0"/>
      <w:divBdr>
        <w:top w:val="none" w:sz="0" w:space="0" w:color="auto"/>
        <w:left w:val="none" w:sz="0" w:space="0" w:color="auto"/>
        <w:bottom w:val="none" w:sz="0" w:space="0" w:color="auto"/>
        <w:right w:val="none" w:sz="0" w:space="0" w:color="auto"/>
      </w:divBdr>
    </w:div>
    <w:div w:id="2103840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sg/article/financial-support-for-singaporean-students-at-every-stage-of-educ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iversityworldnews.com/post.php?story=20200411114804283" TargetMode="External"/><Relationship Id="rId2" Type="http://schemas.openxmlformats.org/officeDocument/2006/relationships/hyperlink" Target="https://www.universityworldnews.com/post.php?story=20200411115007403" TargetMode="External"/><Relationship Id="rId1" Type="http://schemas.openxmlformats.org/officeDocument/2006/relationships/hyperlink" Target="https://news.err.ee/1077920/schools-seeking-guidelines-about-admission-exams-and-final-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AB9F-7FB0-4776-A390-342B504E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24</Pages>
  <Words>6181</Words>
  <Characters>33999</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Lannaud</dc:creator>
  <cp:lastModifiedBy>OLIVIER STEFFEN</cp:lastModifiedBy>
  <cp:revision>128</cp:revision>
  <dcterms:created xsi:type="dcterms:W3CDTF">2020-04-21T15:29:00Z</dcterms:created>
  <dcterms:modified xsi:type="dcterms:W3CDTF">2020-06-16T10:51:00Z</dcterms:modified>
</cp:coreProperties>
</file>