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A1F9B" w14:textId="570725D7" w:rsidR="00A8263C" w:rsidRDefault="00DB38F1" w:rsidP="00462E7C">
      <w:pPr>
        <w:pStyle w:val="Default"/>
        <w:jc w:val="center"/>
        <w:rPr>
          <w:b/>
          <w:bCs/>
          <w:smallCaps/>
          <w:color w:val="auto"/>
          <w:sz w:val="36"/>
          <w:szCs w:val="36"/>
          <w:u w:val="single"/>
        </w:rPr>
      </w:pPr>
      <w:r w:rsidRPr="00183DFC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57AFB9B" wp14:editId="46F3D26B">
            <wp:simplePos x="0" y="0"/>
            <wp:positionH relativeFrom="column">
              <wp:posOffset>1600200</wp:posOffset>
            </wp:positionH>
            <wp:positionV relativeFrom="paragraph">
              <wp:posOffset>-571500</wp:posOffset>
            </wp:positionV>
            <wp:extent cx="2471420" cy="902970"/>
            <wp:effectExtent l="0" t="0" r="0" b="11430"/>
            <wp:wrapNone/>
            <wp:docPr id="15" name="Image 15" descr="C:\Users\cagostin\AppData\Local\Microsoft\Windows\Temporary Internet Files\Content.Outlook\3F5WKDYS\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gostin\AppData\Local\Microsoft\Windows\Temporary Internet Files\Content.Outlook\3F5WKDYS\p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63D38" w14:textId="77777777" w:rsidR="00DB38F1" w:rsidRDefault="00DB38F1" w:rsidP="00462E7C">
      <w:pPr>
        <w:pStyle w:val="Default"/>
        <w:jc w:val="center"/>
        <w:rPr>
          <w:b/>
          <w:bCs/>
          <w:smallCaps/>
          <w:color w:val="auto"/>
          <w:sz w:val="36"/>
          <w:szCs w:val="36"/>
          <w:u w:val="single"/>
        </w:rPr>
      </w:pPr>
    </w:p>
    <w:p w14:paraId="5250903C" w14:textId="77777777" w:rsidR="00ED3802" w:rsidRDefault="00ED3802" w:rsidP="00ED3802">
      <w:pPr>
        <w:pStyle w:val="Default"/>
        <w:jc w:val="center"/>
        <w:rPr>
          <w:b/>
          <w:bCs/>
          <w:smallCaps/>
          <w:color w:val="auto"/>
          <w:sz w:val="36"/>
          <w:szCs w:val="36"/>
          <w:u w:val="single"/>
        </w:rPr>
      </w:pPr>
      <w:r>
        <w:rPr>
          <w:b/>
          <w:bCs/>
          <w:smallCaps/>
          <w:color w:val="auto"/>
          <w:sz w:val="36"/>
          <w:szCs w:val="36"/>
          <w:u w:val="single"/>
        </w:rPr>
        <w:t>Pas-à-pas pour la saisie des éléments du tableau</w:t>
      </w:r>
    </w:p>
    <w:p w14:paraId="0AD11824" w14:textId="77BA1E44" w:rsidR="004014E9" w:rsidRPr="001A3539" w:rsidRDefault="00ED3802" w:rsidP="00ED3802">
      <w:pPr>
        <w:pStyle w:val="Default"/>
        <w:jc w:val="center"/>
        <w:rPr>
          <w:b/>
          <w:bCs/>
          <w:smallCaps/>
          <w:color w:val="auto"/>
          <w:sz w:val="36"/>
          <w:szCs w:val="36"/>
          <w:u w:val="single"/>
        </w:rPr>
      </w:pPr>
      <w:r w:rsidRPr="00437CD2">
        <w:rPr>
          <w:b/>
          <w:bCs/>
          <w:smallCaps/>
          <w:sz w:val="36"/>
          <w:szCs w:val="36"/>
          <w:u w:val="single"/>
        </w:rPr>
        <w:t>du rapport public d’examen des vœu</w:t>
      </w:r>
      <w:r w:rsidR="00437CD2" w:rsidRPr="00437CD2">
        <w:rPr>
          <w:b/>
          <w:bCs/>
          <w:smallCaps/>
          <w:sz w:val="36"/>
          <w:szCs w:val="36"/>
          <w:u w:val="single"/>
        </w:rPr>
        <w:t>x</w:t>
      </w:r>
    </w:p>
    <w:p w14:paraId="728E488D" w14:textId="363F7F5F" w:rsidR="00462E7C" w:rsidRDefault="00462E7C" w:rsidP="00462E7C">
      <w:pPr>
        <w:pStyle w:val="Default"/>
        <w:jc w:val="center"/>
        <w:rPr>
          <w:b/>
          <w:u w:val="single"/>
        </w:rPr>
      </w:pPr>
    </w:p>
    <w:p w14:paraId="0A685185" w14:textId="77777777" w:rsidR="001A3539" w:rsidRPr="00462E7C" w:rsidRDefault="001A3539" w:rsidP="00462E7C">
      <w:pPr>
        <w:pStyle w:val="Default"/>
        <w:jc w:val="center"/>
        <w:rPr>
          <w:b/>
          <w:u w:val="single"/>
        </w:rPr>
      </w:pPr>
    </w:p>
    <w:p w14:paraId="57824275" w14:textId="0C92562A" w:rsidR="00462E7C" w:rsidRDefault="003B20BC" w:rsidP="0001707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i/>
        </w:rPr>
      </w:pPr>
      <w:r w:rsidRPr="001A3539">
        <w:rPr>
          <w:i/>
        </w:rPr>
        <w:t>Ce document vise à apporter les élém</w:t>
      </w:r>
      <w:r w:rsidRPr="00437CD2">
        <w:rPr>
          <w:i/>
        </w:rPr>
        <w:t xml:space="preserve">ents nécessaires à </w:t>
      </w:r>
      <w:r w:rsidR="008A7B6A" w:rsidRPr="00437CD2">
        <w:rPr>
          <w:i/>
        </w:rPr>
        <w:t>l’élaboration</w:t>
      </w:r>
      <w:r w:rsidRPr="00437CD2">
        <w:rPr>
          <w:i/>
        </w:rPr>
        <w:t xml:space="preserve"> du tableau </w:t>
      </w:r>
      <w:r w:rsidR="00437CD2" w:rsidRPr="00437CD2">
        <w:rPr>
          <w:i/>
        </w:rPr>
        <w:t xml:space="preserve">du </w:t>
      </w:r>
      <w:r w:rsidR="00560597" w:rsidRPr="00437CD2">
        <w:rPr>
          <w:i/>
        </w:rPr>
        <w:t xml:space="preserve">rapport public </w:t>
      </w:r>
      <w:r w:rsidR="00437CD2" w:rsidRPr="00437CD2">
        <w:rPr>
          <w:i/>
        </w:rPr>
        <w:t>d’examen des vœux</w:t>
      </w:r>
      <w:r w:rsidRPr="00437CD2">
        <w:rPr>
          <w:i/>
        </w:rPr>
        <w:t>. Il comporte en annexe un exemple</w:t>
      </w:r>
      <w:r w:rsidR="001A3539" w:rsidRPr="00437CD2">
        <w:rPr>
          <w:i/>
        </w:rPr>
        <w:t xml:space="preserve"> de tableau pour</w:t>
      </w:r>
      <w:r w:rsidR="004F3240">
        <w:rPr>
          <w:i/>
        </w:rPr>
        <w:t xml:space="preserve"> une licence </w:t>
      </w:r>
      <w:r w:rsidR="00E80E1C" w:rsidRPr="00437CD2">
        <w:rPr>
          <w:i/>
        </w:rPr>
        <w:t>d’histoire</w:t>
      </w:r>
      <w:r w:rsidR="00372C4C">
        <w:rPr>
          <w:i/>
        </w:rPr>
        <w:t xml:space="preserve"> et pour </w:t>
      </w:r>
      <w:r w:rsidR="00F132B2">
        <w:rPr>
          <w:i/>
        </w:rPr>
        <w:t>un BTS Comptabilité et gestion</w:t>
      </w:r>
      <w:r w:rsidRPr="00437CD2">
        <w:rPr>
          <w:i/>
        </w:rPr>
        <w:t>.</w:t>
      </w:r>
    </w:p>
    <w:p w14:paraId="5283080F" w14:textId="77777777" w:rsidR="00ED3802" w:rsidRDefault="00ED3802" w:rsidP="0001707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i/>
        </w:rPr>
      </w:pPr>
    </w:p>
    <w:p w14:paraId="07D90171" w14:textId="58C83128" w:rsidR="00ED3802" w:rsidRPr="001A3539" w:rsidRDefault="00C20ACF" w:rsidP="0001707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i/>
        </w:rPr>
      </w:pPr>
      <w:r>
        <w:rPr>
          <w:i/>
        </w:rPr>
        <w:t>Il est rappelé que l</w:t>
      </w:r>
      <w:r w:rsidR="00ED3802">
        <w:rPr>
          <w:i/>
        </w:rPr>
        <w:t>e rapport est spécifique à chaque formation ayant un classement propre. L</w:t>
      </w:r>
      <w:r>
        <w:rPr>
          <w:i/>
        </w:rPr>
        <w:t xml:space="preserve">orsqu’une formation participe à </w:t>
      </w:r>
      <w:r w:rsidR="00ED3802">
        <w:rPr>
          <w:i/>
        </w:rPr>
        <w:t xml:space="preserve">un examen ou </w:t>
      </w:r>
      <w:r>
        <w:rPr>
          <w:i/>
        </w:rPr>
        <w:t xml:space="preserve">un </w:t>
      </w:r>
      <w:r w:rsidR="00ED3802">
        <w:rPr>
          <w:i/>
        </w:rPr>
        <w:t xml:space="preserve">concours commun (IFSI, écoles de commerce et de management, </w:t>
      </w:r>
      <w:r w:rsidR="00ED3802" w:rsidRPr="00CF7A93">
        <w:t>etc.</w:t>
      </w:r>
      <w:r w:rsidR="00ED3802">
        <w:rPr>
          <w:i/>
        </w:rPr>
        <w:t xml:space="preserve">), il est produit un seul rapport pour </w:t>
      </w:r>
      <w:r>
        <w:rPr>
          <w:i/>
        </w:rPr>
        <w:t xml:space="preserve">toutes </w:t>
      </w:r>
      <w:r w:rsidR="00ED3802">
        <w:rPr>
          <w:i/>
        </w:rPr>
        <w:t>les formations qui se rattachent au même classement.</w:t>
      </w:r>
    </w:p>
    <w:p w14:paraId="52E18FCB" w14:textId="77777777" w:rsidR="003B20BC" w:rsidRDefault="003B20BC" w:rsidP="00462E7C">
      <w:pPr>
        <w:pStyle w:val="Default"/>
        <w:jc w:val="center"/>
        <w:rPr>
          <w:b/>
          <w:u w:val="single"/>
        </w:rPr>
      </w:pPr>
    </w:p>
    <w:p w14:paraId="3F2FDB92" w14:textId="77777777" w:rsidR="001A3539" w:rsidRPr="001A2E3F" w:rsidRDefault="001A3539" w:rsidP="00462E7C">
      <w:pPr>
        <w:pStyle w:val="Default"/>
        <w:jc w:val="center"/>
        <w:rPr>
          <w:b/>
          <w:u w:val="single"/>
        </w:rPr>
      </w:pPr>
    </w:p>
    <w:p w14:paraId="6A5BA058" w14:textId="7E2492D8" w:rsidR="00462E7C" w:rsidRDefault="00462E7C" w:rsidP="00462E7C">
      <w:pPr>
        <w:pStyle w:val="Default"/>
        <w:numPr>
          <w:ilvl w:val="0"/>
          <w:numId w:val="16"/>
        </w:numPr>
        <w:rPr>
          <w:b/>
          <w:color w:val="3D566E"/>
          <w:sz w:val="28"/>
          <w:szCs w:val="28"/>
        </w:rPr>
      </w:pPr>
      <w:r w:rsidRPr="001A2E3F">
        <w:rPr>
          <w:b/>
          <w:color w:val="3D566E"/>
          <w:sz w:val="28"/>
          <w:szCs w:val="28"/>
        </w:rPr>
        <w:t>Déf</w:t>
      </w:r>
      <w:r w:rsidR="00BC379B">
        <w:rPr>
          <w:b/>
          <w:color w:val="3D566E"/>
          <w:sz w:val="28"/>
          <w:szCs w:val="28"/>
        </w:rPr>
        <w:t>inition des champs d’évaluation</w:t>
      </w:r>
      <w:r w:rsidR="00ED3802">
        <w:rPr>
          <w:b/>
          <w:color w:val="3D566E"/>
          <w:sz w:val="28"/>
          <w:szCs w:val="28"/>
        </w:rPr>
        <w:t xml:space="preserve"> </w:t>
      </w:r>
      <w:r w:rsidR="00ED3802">
        <w:rPr>
          <w:color w:val="3D566E"/>
          <w:sz w:val="28"/>
          <w:szCs w:val="28"/>
        </w:rPr>
        <w:t>(colonne</w:t>
      </w:r>
      <w:r w:rsidR="009C5FEC">
        <w:rPr>
          <w:color w:val="3D566E"/>
          <w:sz w:val="28"/>
          <w:szCs w:val="28"/>
        </w:rPr>
        <w:t xml:space="preserve"> 1</w:t>
      </w:r>
      <w:r w:rsidR="00ED3802" w:rsidRPr="00ED3802">
        <w:rPr>
          <w:color w:val="3D566E"/>
          <w:sz w:val="28"/>
          <w:szCs w:val="28"/>
        </w:rPr>
        <w:t>)</w:t>
      </w:r>
    </w:p>
    <w:p w14:paraId="17AAEB0F" w14:textId="77777777" w:rsidR="00675195" w:rsidRPr="00675195" w:rsidRDefault="00675195" w:rsidP="00675195">
      <w:pPr>
        <w:pStyle w:val="Default"/>
        <w:rPr>
          <w:b/>
          <w:color w:val="3D566E"/>
          <w:sz w:val="28"/>
          <w:szCs w:val="28"/>
        </w:rPr>
      </w:pPr>
    </w:p>
    <w:p w14:paraId="58234814" w14:textId="4E6F6E20" w:rsidR="00462E7C" w:rsidRDefault="00C20ACF" w:rsidP="00462E7C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Les champs d’évaluation, </w:t>
      </w:r>
      <w:r w:rsidR="001A24EA" w:rsidRPr="001A3539">
        <w:rPr>
          <w:rFonts w:asciiTheme="minorHAnsi" w:hAnsiTheme="minorHAnsi"/>
          <w:color w:val="auto"/>
        </w:rPr>
        <w:t>au nombre de cinq,</w:t>
      </w:r>
      <w:r w:rsidR="00462E7C" w:rsidRPr="001A3539">
        <w:rPr>
          <w:rFonts w:asciiTheme="minorHAnsi" w:hAnsiTheme="minorHAnsi"/>
          <w:color w:val="auto"/>
        </w:rPr>
        <w:t xml:space="preserve"> </w:t>
      </w:r>
      <w:r w:rsidR="001216DE" w:rsidRPr="001A3539">
        <w:rPr>
          <w:rFonts w:asciiTheme="minorHAnsi" w:hAnsiTheme="minorHAnsi"/>
          <w:color w:val="auto"/>
        </w:rPr>
        <w:t xml:space="preserve">sont </w:t>
      </w:r>
      <w:r w:rsidR="001216DE" w:rsidRPr="001A3539">
        <w:rPr>
          <w:rFonts w:asciiTheme="minorHAnsi" w:hAnsiTheme="minorHAnsi"/>
          <w:b/>
          <w:color w:val="auto"/>
        </w:rPr>
        <w:t>les</w:t>
      </w:r>
      <w:r>
        <w:rPr>
          <w:rFonts w:asciiTheme="minorHAnsi" w:hAnsiTheme="minorHAnsi"/>
          <w:b/>
          <w:color w:val="auto"/>
        </w:rPr>
        <w:t xml:space="preserve"> grandes catégories </w:t>
      </w:r>
      <w:r w:rsidR="00462E7C" w:rsidRPr="001A3539">
        <w:rPr>
          <w:rFonts w:asciiTheme="minorHAnsi" w:hAnsiTheme="minorHAnsi"/>
          <w:b/>
          <w:color w:val="auto"/>
        </w:rPr>
        <w:t>de critères qu</w:t>
      </w:r>
      <w:r w:rsidR="00037C06" w:rsidRPr="001A3539">
        <w:rPr>
          <w:rFonts w:asciiTheme="minorHAnsi" w:hAnsiTheme="minorHAnsi"/>
          <w:b/>
          <w:color w:val="auto"/>
        </w:rPr>
        <w:t>i ont été identifié</w:t>
      </w:r>
      <w:r>
        <w:rPr>
          <w:rFonts w:asciiTheme="minorHAnsi" w:hAnsiTheme="minorHAnsi"/>
          <w:b/>
          <w:color w:val="auto"/>
        </w:rPr>
        <w:t>e</w:t>
      </w:r>
      <w:r w:rsidR="00037C06" w:rsidRPr="001A3539">
        <w:rPr>
          <w:rFonts w:asciiTheme="minorHAnsi" w:hAnsiTheme="minorHAnsi"/>
          <w:b/>
          <w:color w:val="auto"/>
        </w:rPr>
        <w:t xml:space="preserve">s </w:t>
      </w:r>
      <w:r w:rsidR="001216DE" w:rsidRPr="001A3539">
        <w:rPr>
          <w:rFonts w:asciiTheme="minorHAnsi" w:hAnsiTheme="minorHAnsi"/>
          <w:b/>
          <w:color w:val="auto"/>
        </w:rPr>
        <w:t xml:space="preserve">par </w:t>
      </w:r>
      <w:r w:rsidR="000639FC">
        <w:rPr>
          <w:rFonts w:asciiTheme="minorHAnsi" w:hAnsiTheme="minorHAnsi"/>
          <w:b/>
          <w:color w:val="auto"/>
        </w:rPr>
        <w:t>l’équipe Parcoursup</w:t>
      </w:r>
      <w:r w:rsidR="001A24EA" w:rsidRPr="001A3539">
        <w:rPr>
          <w:rFonts w:asciiTheme="minorHAnsi" w:hAnsiTheme="minorHAnsi"/>
          <w:b/>
          <w:color w:val="auto"/>
        </w:rPr>
        <w:t xml:space="preserve"> </w:t>
      </w:r>
      <w:r w:rsidR="000639FC">
        <w:rPr>
          <w:rFonts w:asciiTheme="minorHAnsi" w:hAnsiTheme="minorHAnsi"/>
          <w:color w:val="auto"/>
        </w:rPr>
        <w:t xml:space="preserve">à partir </w:t>
      </w:r>
      <w:r w:rsidR="00ED3802">
        <w:rPr>
          <w:rFonts w:asciiTheme="minorHAnsi" w:hAnsiTheme="minorHAnsi"/>
          <w:color w:val="auto"/>
        </w:rPr>
        <w:t xml:space="preserve">de l’analyse de près de 15 000 </w:t>
      </w:r>
      <w:r w:rsidR="00ED3802" w:rsidRPr="001A3539">
        <w:rPr>
          <w:rFonts w:asciiTheme="minorHAnsi" w:hAnsiTheme="minorHAnsi"/>
          <w:color w:val="auto"/>
        </w:rPr>
        <w:t xml:space="preserve">critères </w:t>
      </w:r>
      <w:r w:rsidR="00ED3802">
        <w:rPr>
          <w:rFonts w:asciiTheme="minorHAnsi" w:hAnsiTheme="minorHAnsi"/>
          <w:color w:val="auto"/>
        </w:rPr>
        <w:t>définis par les formations</w:t>
      </w:r>
      <w:r w:rsidR="00ED3802" w:rsidRPr="001A3539">
        <w:rPr>
          <w:rFonts w:asciiTheme="minorHAnsi" w:hAnsiTheme="minorHAnsi"/>
          <w:color w:val="auto"/>
        </w:rPr>
        <w:t xml:space="preserve"> sur </w:t>
      </w:r>
      <w:r w:rsidR="00ED3802">
        <w:rPr>
          <w:rFonts w:asciiTheme="minorHAnsi" w:hAnsiTheme="minorHAnsi"/>
          <w:color w:val="auto"/>
        </w:rPr>
        <w:t>la plateforme</w:t>
      </w:r>
      <w:r w:rsidR="001A24EA" w:rsidRPr="001A3539">
        <w:rPr>
          <w:rFonts w:asciiTheme="minorHAnsi" w:hAnsiTheme="minorHAnsi"/>
          <w:color w:val="auto"/>
        </w:rPr>
        <w:t xml:space="preserve">. </w:t>
      </w:r>
      <w:r w:rsidR="000639FC">
        <w:rPr>
          <w:rFonts w:asciiTheme="minorHAnsi" w:hAnsiTheme="minorHAnsi"/>
          <w:color w:val="auto"/>
        </w:rPr>
        <w:t>Ces champs</w:t>
      </w:r>
      <w:r w:rsidR="00462E7C">
        <w:rPr>
          <w:rFonts w:asciiTheme="minorHAnsi" w:hAnsiTheme="minorHAnsi"/>
          <w:color w:val="auto"/>
        </w:rPr>
        <w:t xml:space="preserve"> visent </w:t>
      </w:r>
      <w:r w:rsidR="000639FC">
        <w:rPr>
          <w:rFonts w:asciiTheme="minorHAnsi" w:hAnsiTheme="minorHAnsi"/>
          <w:color w:val="auto"/>
        </w:rPr>
        <w:t xml:space="preserve">à donner un cadre commun et à structurer </w:t>
      </w:r>
      <w:r w:rsidR="00ED3802">
        <w:rPr>
          <w:rFonts w:asciiTheme="minorHAnsi" w:hAnsiTheme="minorHAnsi"/>
          <w:color w:val="auto"/>
        </w:rPr>
        <w:t>la présentation des critères</w:t>
      </w:r>
      <w:r w:rsidR="000639FC">
        <w:rPr>
          <w:rFonts w:asciiTheme="minorHAnsi" w:hAnsiTheme="minorHAnsi"/>
          <w:color w:val="auto"/>
        </w:rPr>
        <w:t xml:space="preserve">, afin d’en assurer la </w:t>
      </w:r>
      <w:r w:rsidR="000639FC" w:rsidRPr="000639FC">
        <w:rPr>
          <w:rFonts w:asciiTheme="minorHAnsi" w:hAnsiTheme="minorHAnsi"/>
          <w:b/>
          <w:color w:val="auto"/>
        </w:rPr>
        <w:t xml:space="preserve">bonne et claire compréhension par </w:t>
      </w:r>
      <w:r>
        <w:rPr>
          <w:rFonts w:asciiTheme="minorHAnsi" w:hAnsiTheme="minorHAnsi"/>
          <w:b/>
          <w:color w:val="auto"/>
        </w:rPr>
        <w:t xml:space="preserve">le grand public et </w:t>
      </w:r>
      <w:r w:rsidR="000639FC" w:rsidRPr="000639FC">
        <w:rPr>
          <w:rFonts w:asciiTheme="minorHAnsi" w:hAnsiTheme="minorHAnsi"/>
          <w:b/>
          <w:color w:val="auto"/>
        </w:rPr>
        <w:t xml:space="preserve">les </w:t>
      </w:r>
      <w:r w:rsidR="00ED3802">
        <w:rPr>
          <w:rFonts w:asciiTheme="minorHAnsi" w:hAnsiTheme="minorHAnsi"/>
          <w:b/>
          <w:color w:val="auto"/>
        </w:rPr>
        <w:t xml:space="preserve">futurs candidats </w:t>
      </w:r>
      <w:r w:rsidR="000639FC" w:rsidRPr="00C20ACF">
        <w:rPr>
          <w:rFonts w:asciiTheme="minorHAnsi" w:hAnsiTheme="minorHAnsi"/>
          <w:b/>
          <w:color w:val="auto"/>
        </w:rPr>
        <w:t>qui seront amenés à lire le rapport</w:t>
      </w:r>
      <w:r w:rsidR="006F15BD">
        <w:rPr>
          <w:rFonts w:asciiTheme="minorHAnsi" w:hAnsiTheme="minorHAnsi"/>
          <w:color w:val="auto"/>
        </w:rPr>
        <w:t xml:space="preserve">. </w:t>
      </w:r>
      <w:r w:rsidR="004F3240">
        <w:rPr>
          <w:rFonts w:asciiTheme="minorHAnsi" w:hAnsiTheme="minorHAnsi"/>
          <w:color w:val="auto"/>
        </w:rPr>
        <w:t>Ces champs</w:t>
      </w:r>
      <w:r w:rsidR="006F15BD">
        <w:rPr>
          <w:rFonts w:asciiTheme="minorHAnsi" w:hAnsiTheme="minorHAnsi"/>
          <w:color w:val="auto"/>
        </w:rPr>
        <w:t xml:space="preserve"> </w:t>
      </w:r>
      <w:r w:rsidR="00462E7C">
        <w:rPr>
          <w:rFonts w:asciiTheme="minorHAnsi" w:hAnsiTheme="minorHAnsi"/>
          <w:color w:val="auto"/>
        </w:rPr>
        <w:t xml:space="preserve">ne sont </w:t>
      </w:r>
      <w:r w:rsidR="006F15BD">
        <w:rPr>
          <w:rFonts w:asciiTheme="minorHAnsi" w:hAnsiTheme="minorHAnsi"/>
          <w:color w:val="auto"/>
        </w:rPr>
        <w:t xml:space="preserve">donc </w:t>
      </w:r>
      <w:r w:rsidR="00462E7C">
        <w:rPr>
          <w:rFonts w:asciiTheme="minorHAnsi" w:hAnsiTheme="minorHAnsi"/>
          <w:color w:val="auto"/>
        </w:rPr>
        <w:t>pas appelés à être modifiés.</w:t>
      </w:r>
    </w:p>
    <w:p w14:paraId="7156C4FA" w14:textId="77777777" w:rsidR="00462E7C" w:rsidRDefault="00462E7C" w:rsidP="00462E7C">
      <w:pPr>
        <w:pStyle w:val="Default"/>
        <w:jc w:val="both"/>
        <w:rPr>
          <w:rFonts w:asciiTheme="minorHAnsi" w:hAnsiTheme="minorHAnsi"/>
          <w:color w:val="auto"/>
        </w:rPr>
      </w:pPr>
    </w:p>
    <w:p w14:paraId="4209151E" w14:textId="23E6E3FA" w:rsidR="00462E7C" w:rsidRDefault="006F15BD" w:rsidP="00462E7C">
      <w:pPr>
        <w:pStyle w:val="Default"/>
        <w:jc w:val="both"/>
        <w:rPr>
          <w:rFonts w:asciiTheme="minorHAnsi" w:hAnsiTheme="minorHAnsi"/>
          <w:color w:val="auto"/>
        </w:rPr>
      </w:pPr>
      <w:r w:rsidRPr="006F15BD">
        <w:rPr>
          <w:rFonts w:asciiTheme="minorHAnsi" w:hAnsiTheme="minorHAnsi"/>
          <w:i/>
          <w:color w:val="auto"/>
        </w:rPr>
        <w:t>Nota bene :</w:t>
      </w:r>
      <w:r>
        <w:rPr>
          <w:rFonts w:asciiTheme="minorHAnsi" w:hAnsiTheme="minorHAnsi"/>
          <w:color w:val="auto"/>
        </w:rPr>
        <w:t xml:space="preserve"> Un champ peut contenir plusieurs critères : auquel cas, il fau</w:t>
      </w:r>
      <w:r w:rsidR="001A3539">
        <w:rPr>
          <w:rFonts w:asciiTheme="minorHAnsi" w:hAnsiTheme="minorHAnsi"/>
          <w:color w:val="auto"/>
        </w:rPr>
        <w:t xml:space="preserve">t </w:t>
      </w:r>
      <w:r>
        <w:rPr>
          <w:rFonts w:asciiTheme="minorHAnsi" w:hAnsiTheme="minorHAnsi"/>
          <w:color w:val="auto"/>
        </w:rPr>
        <w:t xml:space="preserve">veiller à créer plusieurs lignes lors de la composition du tableau. Un champ peut également être vide : il </w:t>
      </w:r>
      <w:r w:rsidR="006324B9">
        <w:rPr>
          <w:rFonts w:asciiTheme="minorHAnsi" w:hAnsiTheme="minorHAnsi"/>
          <w:color w:val="auto"/>
        </w:rPr>
        <w:t xml:space="preserve">y </w:t>
      </w:r>
      <w:r>
        <w:rPr>
          <w:rFonts w:asciiTheme="minorHAnsi" w:hAnsiTheme="minorHAnsi"/>
          <w:color w:val="auto"/>
        </w:rPr>
        <w:t xml:space="preserve">est alors </w:t>
      </w:r>
      <w:r w:rsidR="006324B9">
        <w:rPr>
          <w:rFonts w:asciiTheme="minorHAnsi" w:hAnsiTheme="minorHAnsi"/>
          <w:color w:val="auto"/>
        </w:rPr>
        <w:t>inscrit</w:t>
      </w:r>
      <w:r>
        <w:rPr>
          <w:rFonts w:asciiTheme="minorHAnsi" w:hAnsiTheme="minorHAnsi"/>
          <w:color w:val="auto"/>
        </w:rPr>
        <w:t xml:space="preserve"> la phrase « Aucun critère</w:t>
      </w:r>
      <w:r w:rsidR="0075564D">
        <w:rPr>
          <w:rFonts w:asciiTheme="minorHAnsi" w:hAnsiTheme="minorHAnsi"/>
          <w:color w:val="auto"/>
        </w:rPr>
        <w:t xml:space="preserve"> n’est</w:t>
      </w:r>
      <w:r>
        <w:rPr>
          <w:rFonts w:asciiTheme="minorHAnsi" w:hAnsiTheme="minorHAnsi"/>
          <w:color w:val="auto"/>
        </w:rPr>
        <w:t xml:space="preserve"> évalué dans ce champ ».</w:t>
      </w:r>
    </w:p>
    <w:p w14:paraId="00EA7FA7" w14:textId="77777777" w:rsidR="001A3539" w:rsidRDefault="001A3539" w:rsidP="00462E7C">
      <w:pPr>
        <w:pStyle w:val="Default"/>
        <w:jc w:val="both"/>
        <w:rPr>
          <w:rFonts w:asciiTheme="minorHAnsi" w:hAnsiTheme="minorHAnsi"/>
          <w:color w:val="auto"/>
        </w:rPr>
      </w:pPr>
    </w:p>
    <w:p w14:paraId="717BECEC" w14:textId="3AB1411C" w:rsidR="00462E7C" w:rsidRPr="001A3539" w:rsidRDefault="00BC379B" w:rsidP="00462E7C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b/>
          <w:color w:val="ED7454"/>
        </w:rPr>
      </w:pPr>
      <w:r>
        <w:rPr>
          <w:rFonts w:asciiTheme="minorHAnsi" w:hAnsiTheme="minorHAnsi"/>
          <w:b/>
          <w:color w:val="ED7454"/>
        </w:rPr>
        <w:t>Résultats académiques</w:t>
      </w:r>
      <w:r w:rsidR="009564EA">
        <w:rPr>
          <w:rFonts w:asciiTheme="minorHAnsi" w:hAnsiTheme="minorHAnsi"/>
          <w:b/>
          <w:color w:val="ED7454"/>
        </w:rPr>
        <w:t xml:space="preserve"> </w:t>
      </w:r>
      <w:r w:rsidR="009C5FEC">
        <w:rPr>
          <w:rFonts w:asciiTheme="minorHAnsi" w:hAnsiTheme="minorHAnsi"/>
          <w:color w:val="ED7454"/>
        </w:rPr>
        <w:t>(</w:t>
      </w:r>
      <w:r w:rsidR="009564EA" w:rsidRPr="009564EA">
        <w:rPr>
          <w:rFonts w:asciiTheme="minorHAnsi" w:hAnsiTheme="minorHAnsi"/>
          <w:color w:val="ED7454"/>
        </w:rPr>
        <w:t>ligne</w:t>
      </w:r>
      <w:r w:rsidR="009C5FEC">
        <w:rPr>
          <w:rFonts w:asciiTheme="minorHAnsi" w:hAnsiTheme="minorHAnsi"/>
          <w:color w:val="ED7454"/>
        </w:rPr>
        <w:t xml:space="preserve"> 2</w:t>
      </w:r>
      <w:r w:rsidR="009564EA" w:rsidRPr="009564EA">
        <w:rPr>
          <w:rFonts w:asciiTheme="minorHAnsi" w:hAnsiTheme="minorHAnsi"/>
          <w:color w:val="ED7454"/>
        </w:rPr>
        <w:t>)</w:t>
      </w:r>
    </w:p>
    <w:p w14:paraId="0ECDFAAF" w14:textId="77777777" w:rsidR="00462E7C" w:rsidRDefault="00462E7C" w:rsidP="00462E7C">
      <w:pPr>
        <w:pStyle w:val="Default"/>
        <w:jc w:val="both"/>
        <w:rPr>
          <w:rFonts w:asciiTheme="minorHAnsi" w:hAnsiTheme="minorHAnsi"/>
          <w:i/>
          <w:color w:val="auto"/>
        </w:rPr>
      </w:pPr>
    </w:p>
    <w:p w14:paraId="0F16B83C" w14:textId="16F2D89C" w:rsidR="00462E7C" w:rsidRDefault="00462E7C" w:rsidP="00462E7C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Ce champ regroupe </w:t>
      </w:r>
      <w:r w:rsidRPr="001A3539">
        <w:rPr>
          <w:rFonts w:asciiTheme="minorHAnsi" w:hAnsiTheme="minorHAnsi"/>
          <w:b/>
          <w:color w:val="auto"/>
        </w:rPr>
        <w:t>les critères purement quantitatifs</w:t>
      </w:r>
      <w:r>
        <w:rPr>
          <w:rFonts w:asciiTheme="minorHAnsi" w:hAnsiTheme="minorHAnsi"/>
          <w:color w:val="auto"/>
        </w:rPr>
        <w:t>, liés aux résultats du candidat au lycée, au baccalauréat ou</w:t>
      </w:r>
      <w:r w:rsidR="001A3539">
        <w:rPr>
          <w:rFonts w:asciiTheme="minorHAnsi" w:hAnsiTheme="minorHAnsi"/>
          <w:color w:val="auto"/>
        </w:rPr>
        <w:t xml:space="preserve"> dans l’enseignement supérieur (</w:t>
      </w:r>
      <w:r>
        <w:rPr>
          <w:rFonts w:asciiTheme="minorHAnsi" w:hAnsiTheme="minorHAnsi"/>
          <w:color w:val="auto"/>
        </w:rPr>
        <w:t>pour les étudiants en réorientation</w:t>
      </w:r>
      <w:r w:rsidR="001A3539">
        <w:rPr>
          <w:rFonts w:asciiTheme="minorHAnsi" w:hAnsiTheme="minorHAnsi"/>
          <w:color w:val="auto"/>
        </w:rPr>
        <w:t>)</w:t>
      </w:r>
      <w:r>
        <w:rPr>
          <w:rFonts w:asciiTheme="minorHAnsi" w:hAnsiTheme="minorHAnsi"/>
          <w:color w:val="auto"/>
        </w:rPr>
        <w:t>.</w:t>
      </w:r>
    </w:p>
    <w:p w14:paraId="10541E5A" w14:textId="77777777" w:rsidR="00462E7C" w:rsidRDefault="00462E7C" w:rsidP="00462E7C">
      <w:pPr>
        <w:pStyle w:val="Default"/>
        <w:jc w:val="both"/>
        <w:rPr>
          <w:rFonts w:asciiTheme="minorHAnsi" w:hAnsiTheme="minorHAnsi"/>
          <w:color w:val="auto"/>
        </w:rPr>
      </w:pPr>
    </w:p>
    <w:p w14:paraId="79175A6D" w14:textId="6BC4BCB8" w:rsidR="00462E7C" w:rsidRDefault="00462E7C" w:rsidP="00462E7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Notes </w:t>
      </w:r>
      <w:r w:rsidR="006324B9">
        <w:rPr>
          <w:rFonts w:asciiTheme="minorHAnsi" w:hAnsiTheme="minorHAnsi"/>
          <w:color w:val="auto"/>
        </w:rPr>
        <w:t xml:space="preserve">en </w:t>
      </w:r>
      <w:r w:rsidR="00647852">
        <w:rPr>
          <w:rFonts w:asciiTheme="minorHAnsi" w:hAnsiTheme="minorHAnsi"/>
          <w:color w:val="auto"/>
        </w:rPr>
        <w:t>physique-chimie</w:t>
      </w:r>
    </w:p>
    <w:p w14:paraId="23A736FC" w14:textId="66FB2A03" w:rsidR="002A301F" w:rsidRDefault="002A301F" w:rsidP="00462E7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Notes </w:t>
      </w:r>
      <w:r w:rsidR="00647852">
        <w:rPr>
          <w:rFonts w:asciiTheme="minorHAnsi" w:hAnsiTheme="minorHAnsi"/>
          <w:color w:val="auto"/>
        </w:rPr>
        <w:t xml:space="preserve">d’EPS </w:t>
      </w:r>
      <w:r>
        <w:rPr>
          <w:rFonts w:asciiTheme="minorHAnsi" w:hAnsiTheme="minorHAnsi"/>
          <w:color w:val="auto"/>
        </w:rPr>
        <w:t>en terminale ou au baccalauréat (selon la situation du candidat)</w:t>
      </w:r>
    </w:p>
    <w:p w14:paraId="1F32B638" w14:textId="60BE49AC" w:rsidR="006324B9" w:rsidRDefault="006324B9" w:rsidP="00462E7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Notes</w:t>
      </w:r>
      <w:r w:rsidR="00647852">
        <w:rPr>
          <w:rFonts w:asciiTheme="minorHAnsi" w:hAnsiTheme="minorHAnsi"/>
          <w:color w:val="auto"/>
        </w:rPr>
        <w:t xml:space="preserve"> dans le ou les enseignements de mathématiques suivis (EDS, option…)</w:t>
      </w:r>
    </w:p>
    <w:p w14:paraId="123B50D5" w14:textId="1F0C5676" w:rsidR="00462E7C" w:rsidRDefault="00462E7C" w:rsidP="00462E7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Niveau en anglais</w:t>
      </w:r>
    </w:p>
    <w:p w14:paraId="080410FC" w14:textId="1F0AF410" w:rsidR="00462E7C" w:rsidRDefault="00462E7C" w:rsidP="00462E7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Résultats des épreuves anticipées de français du baccalauréat</w:t>
      </w:r>
    </w:p>
    <w:p w14:paraId="375DA836" w14:textId="765E3AA2" w:rsidR="00462E7C" w:rsidRDefault="002A301F" w:rsidP="00462E7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Moyenne générale</w:t>
      </w:r>
    </w:p>
    <w:p w14:paraId="668B8EA7" w14:textId="4B60358C" w:rsidR="001A2E3F" w:rsidRDefault="001A2E3F" w:rsidP="00462E7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Résultats académiques de la dernière année </w:t>
      </w:r>
      <w:r w:rsidR="001A3539">
        <w:rPr>
          <w:rFonts w:asciiTheme="minorHAnsi" w:hAnsiTheme="minorHAnsi"/>
          <w:color w:val="auto"/>
        </w:rPr>
        <w:t xml:space="preserve">d’enseignement </w:t>
      </w:r>
      <w:r>
        <w:rPr>
          <w:rFonts w:asciiTheme="minorHAnsi" w:hAnsiTheme="minorHAnsi"/>
          <w:color w:val="auto"/>
        </w:rPr>
        <w:t>suivie</w:t>
      </w:r>
    </w:p>
    <w:p w14:paraId="12EC795B" w14:textId="07E1EDDE" w:rsidR="001A2E3F" w:rsidRDefault="001A2E3F" w:rsidP="00462E7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Résultats dans les </w:t>
      </w:r>
      <w:r w:rsidR="006324B9">
        <w:rPr>
          <w:rFonts w:asciiTheme="minorHAnsi" w:hAnsiTheme="minorHAnsi"/>
          <w:color w:val="auto"/>
        </w:rPr>
        <w:t>matières</w:t>
      </w:r>
      <w:r w:rsidR="00B96AE6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scientifiques</w:t>
      </w:r>
    </w:p>
    <w:p w14:paraId="511F3D9F" w14:textId="3182652B" w:rsidR="00647852" w:rsidRDefault="00647852" w:rsidP="00462E7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Résultats dans les enseignements de spécialité conservés en terminale</w:t>
      </w:r>
    </w:p>
    <w:p w14:paraId="186D4ACB" w14:textId="3EE1EDF8" w:rsidR="001A2E3F" w:rsidRDefault="002A301F" w:rsidP="00462E7C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Progression</w:t>
      </w:r>
      <w:r w:rsidR="00BC379B">
        <w:rPr>
          <w:rFonts w:asciiTheme="minorHAnsi" w:hAnsiTheme="minorHAnsi"/>
          <w:color w:val="auto"/>
        </w:rPr>
        <w:t xml:space="preserve"> des moyennes</w:t>
      </w:r>
    </w:p>
    <w:p w14:paraId="51156990" w14:textId="77777777" w:rsidR="001A2E3F" w:rsidRDefault="001A2E3F" w:rsidP="001A2E3F">
      <w:pPr>
        <w:pStyle w:val="Default"/>
        <w:jc w:val="both"/>
        <w:rPr>
          <w:rFonts w:asciiTheme="minorHAnsi" w:hAnsiTheme="minorHAnsi"/>
          <w:color w:val="auto"/>
        </w:rPr>
      </w:pPr>
    </w:p>
    <w:p w14:paraId="5E9CC73F" w14:textId="33F60AB3" w:rsidR="001A3539" w:rsidRDefault="009564EA" w:rsidP="001A3539">
      <w:pPr>
        <w:pStyle w:val="Default"/>
        <w:jc w:val="both"/>
        <w:rPr>
          <w:rFonts w:asciiTheme="minorHAnsi" w:hAnsiTheme="minorHAnsi"/>
          <w:color w:val="auto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123F6ACC" wp14:editId="11C24E25">
            <wp:simplePos x="0" y="0"/>
            <wp:positionH relativeFrom="column">
              <wp:posOffset>5858510</wp:posOffset>
            </wp:positionH>
            <wp:positionV relativeFrom="paragraph">
              <wp:posOffset>-685800</wp:posOffset>
            </wp:positionV>
            <wp:extent cx="656590" cy="491490"/>
            <wp:effectExtent l="0" t="0" r="381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E3F" w:rsidRPr="001A2E3F">
        <w:rPr>
          <w:rFonts w:asciiTheme="minorHAnsi" w:hAnsiTheme="minorHAnsi"/>
          <w:i/>
          <w:color w:val="auto"/>
        </w:rPr>
        <w:t>Nota bene</w:t>
      </w:r>
      <w:r w:rsidR="00647852">
        <w:rPr>
          <w:rFonts w:asciiTheme="minorHAnsi" w:hAnsiTheme="minorHAnsi"/>
          <w:i/>
          <w:color w:val="auto"/>
        </w:rPr>
        <w:t> </w:t>
      </w:r>
      <w:r w:rsidR="001A2E3F" w:rsidRPr="001A2E3F">
        <w:rPr>
          <w:rFonts w:asciiTheme="minorHAnsi" w:hAnsiTheme="minorHAnsi"/>
          <w:i/>
          <w:color w:val="auto"/>
        </w:rPr>
        <w:t>:</w:t>
      </w:r>
      <w:r w:rsidR="001A2E3F">
        <w:rPr>
          <w:rFonts w:asciiTheme="minorHAnsi" w:hAnsiTheme="minorHAnsi"/>
          <w:i/>
          <w:color w:val="auto"/>
        </w:rPr>
        <w:t xml:space="preserve"> </w:t>
      </w:r>
      <w:r w:rsidR="001A3539">
        <w:rPr>
          <w:rFonts w:asciiTheme="minorHAnsi" w:hAnsiTheme="minorHAnsi"/>
          <w:color w:val="auto"/>
        </w:rPr>
        <w:t>Il convient de</w:t>
      </w:r>
      <w:r w:rsidR="002A301F">
        <w:rPr>
          <w:rFonts w:asciiTheme="minorHAnsi" w:hAnsiTheme="minorHAnsi"/>
          <w:color w:val="auto"/>
        </w:rPr>
        <w:t xml:space="preserve"> veiller à ce que les critères de ce champ</w:t>
      </w:r>
      <w:r w:rsidR="006A5801">
        <w:rPr>
          <w:rFonts w:asciiTheme="minorHAnsi" w:hAnsiTheme="minorHAnsi"/>
          <w:color w:val="auto"/>
        </w:rPr>
        <w:t xml:space="preserve"> </w:t>
      </w:r>
      <w:r w:rsidR="002A301F">
        <w:rPr>
          <w:rFonts w:asciiTheme="minorHAnsi" w:hAnsiTheme="minorHAnsi"/>
          <w:color w:val="auto"/>
        </w:rPr>
        <w:t>restent suffisamment inclusifs pour pallier les différences de composition du dossier entre les publics candidats (</w:t>
      </w:r>
      <w:r w:rsidR="002A301F" w:rsidRPr="002A301F">
        <w:rPr>
          <w:rFonts w:asciiTheme="minorHAnsi" w:hAnsiTheme="minorHAnsi"/>
          <w:i/>
          <w:color w:val="auto"/>
        </w:rPr>
        <w:t>cf.</w:t>
      </w:r>
      <w:r w:rsidR="006A5801">
        <w:rPr>
          <w:rFonts w:asciiTheme="minorHAnsi" w:hAnsiTheme="minorHAnsi"/>
          <w:color w:val="auto"/>
        </w:rPr>
        <w:t> </w:t>
      </w:r>
      <w:r w:rsidR="002A301F">
        <w:rPr>
          <w:rFonts w:asciiTheme="minorHAnsi" w:hAnsiTheme="minorHAnsi"/>
          <w:color w:val="auto"/>
        </w:rPr>
        <w:t>point 5)</w:t>
      </w:r>
      <w:r w:rsidR="00647852">
        <w:rPr>
          <w:rFonts w:asciiTheme="minorHAnsi" w:hAnsiTheme="minorHAnsi"/>
          <w:color w:val="auto"/>
        </w:rPr>
        <w:t> </w:t>
      </w:r>
      <w:r w:rsidR="002A301F">
        <w:rPr>
          <w:rFonts w:asciiTheme="minorHAnsi" w:hAnsiTheme="minorHAnsi"/>
          <w:color w:val="auto"/>
        </w:rPr>
        <w:t xml:space="preserve">: </w:t>
      </w:r>
      <w:r w:rsidR="001A3539">
        <w:rPr>
          <w:rFonts w:asciiTheme="minorHAnsi" w:hAnsiTheme="minorHAnsi"/>
          <w:color w:val="auto"/>
        </w:rPr>
        <w:t xml:space="preserve">il est ainsi préférable d’écrire </w:t>
      </w:r>
      <w:r w:rsidR="002A301F">
        <w:rPr>
          <w:rFonts w:asciiTheme="minorHAnsi" w:hAnsiTheme="minorHAnsi"/>
          <w:color w:val="auto"/>
        </w:rPr>
        <w:t xml:space="preserve">« Notes en mathématiques » </w:t>
      </w:r>
      <w:r w:rsidR="001A3539">
        <w:rPr>
          <w:rFonts w:asciiTheme="minorHAnsi" w:hAnsiTheme="minorHAnsi"/>
          <w:color w:val="auto"/>
        </w:rPr>
        <w:t>plutôt que</w:t>
      </w:r>
      <w:r w:rsidR="002A301F">
        <w:rPr>
          <w:rFonts w:asciiTheme="minorHAnsi" w:hAnsiTheme="minorHAnsi"/>
          <w:color w:val="auto"/>
        </w:rPr>
        <w:t xml:space="preserve"> « Notes de première et de terminale en mathématiques »</w:t>
      </w:r>
      <w:r w:rsidR="006324B9">
        <w:rPr>
          <w:rFonts w:asciiTheme="minorHAnsi" w:hAnsiTheme="minorHAnsi"/>
          <w:color w:val="auto"/>
        </w:rPr>
        <w:t xml:space="preserve"> ou encore « Notes de première et de terminale dans l’enseignement de spécialité Mathématiques »</w:t>
      </w:r>
      <w:r w:rsidR="001A3539">
        <w:rPr>
          <w:rFonts w:asciiTheme="minorHAnsi" w:hAnsiTheme="minorHAnsi"/>
          <w:color w:val="auto"/>
        </w:rPr>
        <w:t>,</w:t>
      </w:r>
      <w:r w:rsidR="002A301F">
        <w:rPr>
          <w:rFonts w:asciiTheme="minorHAnsi" w:hAnsiTheme="minorHAnsi"/>
          <w:color w:val="auto"/>
        </w:rPr>
        <w:t xml:space="preserve"> afin d’inclure</w:t>
      </w:r>
      <w:r w:rsidR="00647852">
        <w:rPr>
          <w:rFonts w:asciiTheme="minorHAnsi" w:hAnsiTheme="minorHAnsi"/>
          <w:color w:val="auto"/>
        </w:rPr>
        <w:t>,</w:t>
      </w:r>
      <w:r w:rsidR="002A301F">
        <w:rPr>
          <w:rFonts w:asciiTheme="minorHAnsi" w:hAnsiTheme="minorHAnsi"/>
          <w:color w:val="auto"/>
        </w:rPr>
        <w:t xml:space="preserve"> </w:t>
      </w:r>
      <w:r w:rsidR="00647852">
        <w:rPr>
          <w:rFonts w:asciiTheme="minorHAnsi" w:hAnsiTheme="minorHAnsi"/>
          <w:color w:val="auto"/>
        </w:rPr>
        <w:t xml:space="preserve">d’une part, tous les lycéens ayant suivi un enseignement de mathématiques et, d’autre part, </w:t>
      </w:r>
      <w:r w:rsidR="002A301F">
        <w:rPr>
          <w:rFonts w:asciiTheme="minorHAnsi" w:hAnsiTheme="minorHAnsi"/>
          <w:color w:val="auto"/>
        </w:rPr>
        <w:t xml:space="preserve">les étudiants en réorientation qui présentent leurs résultats au baccalauréat </w:t>
      </w:r>
      <w:r w:rsidR="00B96AE6">
        <w:rPr>
          <w:rFonts w:asciiTheme="minorHAnsi" w:hAnsiTheme="minorHAnsi"/>
          <w:color w:val="auto"/>
        </w:rPr>
        <w:t>avec les anciennes séries</w:t>
      </w:r>
      <w:r w:rsidR="00647852">
        <w:rPr>
          <w:rFonts w:asciiTheme="minorHAnsi" w:hAnsiTheme="minorHAnsi"/>
          <w:color w:val="auto"/>
        </w:rPr>
        <w:t xml:space="preserve"> et donc les anciennes nomenclatures. A</w:t>
      </w:r>
      <w:r w:rsidR="001A3539">
        <w:rPr>
          <w:rFonts w:asciiTheme="minorHAnsi" w:hAnsiTheme="minorHAnsi"/>
          <w:color w:val="auto"/>
        </w:rPr>
        <w:t>lternativement, il est tout à fait possible de détailler les différents cas comme dans le</w:t>
      </w:r>
      <w:r w:rsidR="006A5801">
        <w:rPr>
          <w:rFonts w:asciiTheme="minorHAnsi" w:hAnsiTheme="minorHAnsi"/>
          <w:color w:val="auto"/>
        </w:rPr>
        <w:t xml:space="preserve"> deuxième et le troisième </w:t>
      </w:r>
      <w:r w:rsidR="001A3539">
        <w:rPr>
          <w:rFonts w:asciiTheme="minorHAnsi" w:hAnsiTheme="minorHAnsi"/>
          <w:color w:val="auto"/>
        </w:rPr>
        <w:t>exemple ci-dessus</w:t>
      </w:r>
      <w:r w:rsidR="001A2E3F">
        <w:rPr>
          <w:rFonts w:asciiTheme="minorHAnsi" w:hAnsiTheme="minorHAnsi"/>
          <w:color w:val="auto"/>
        </w:rPr>
        <w:t>.</w:t>
      </w:r>
      <w:r w:rsidR="002A301F">
        <w:rPr>
          <w:rFonts w:asciiTheme="minorHAnsi" w:hAnsiTheme="minorHAnsi"/>
          <w:color w:val="auto"/>
        </w:rPr>
        <w:t xml:space="preserve"> Dans le cas où les critères généraux d’examen des vœux </w:t>
      </w:r>
      <w:r w:rsidR="001A3539">
        <w:rPr>
          <w:rFonts w:asciiTheme="minorHAnsi" w:hAnsiTheme="minorHAnsi"/>
          <w:color w:val="auto"/>
        </w:rPr>
        <w:t xml:space="preserve">publiés sur Parcoursup </w:t>
      </w:r>
      <w:r w:rsidR="002A301F">
        <w:rPr>
          <w:rFonts w:asciiTheme="minorHAnsi" w:hAnsiTheme="minorHAnsi"/>
          <w:color w:val="auto"/>
        </w:rPr>
        <w:t>ne s</w:t>
      </w:r>
      <w:r w:rsidR="00690035">
        <w:rPr>
          <w:rFonts w:asciiTheme="minorHAnsi" w:hAnsiTheme="minorHAnsi"/>
          <w:color w:val="auto"/>
        </w:rPr>
        <w:t xml:space="preserve">ont adaptés qu’au public lycéen, </w:t>
      </w:r>
      <w:r w:rsidR="002A301F">
        <w:rPr>
          <w:rFonts w:asciiTheme="minorHAnsi" w:hAnsiTheme="minorHAnsi"/>
          <w:color w:val="auto"/>
        </w:rPr>
        <w:t xml:space="preserve">la commission </w:t>
      </w:r>
      <w:r w:rsidR="00690035">
        <w:rPr>
          <w:rFonts w:asciiTheme="minorHAnsi" w:hAnsiTheme="minorHAnsi"/>
          <w:color w:val="auto"/>
        </w:rPr>
        <w:t xml:space="preserve">peut décider de </w:t>
      </w:r>
      <w:r w:rsidR="00C20ACF">
        <w:rPr>
          <w:rFonts w:asciiTheme="minorHAnsi" w:hAnsiTheme="minorHAnsi"/>
          <w:color w:val="auto"/>
        </w:rPr>
        <w:t>les adapte</w:t>
      </w:r>
      <w:r w:rsidR="00690035">
        <w:rPr>
          <w:rFonts w:asciiTheme="minorHAnsi" w:hAnsiTheme="minorHAnsi"/>
          <w:color w:val="auto"/>
        </w:rPr>
        <w:t>r aux</w:t>
      </w:r>
      <w:r w:rsidR="00C20ACF">
        <w:rPr>
          <w:rFonts w:asciiTheme="minorHAnsi" w:hAnsiTheme="minorHAnsi"/>
          <w:color w:val="auto"/>
        </w:rPr>
        <w:t xml:space="preserve"> autres publics</w:t>
      </w:r>
      <w:r w:rsidR="00690035">
        <w:rPr>
          <w:rFonts w:asciiTheme="minorHAnsi" w:hAnsiTheme="minorHAnsi"/>
          <w:color w:val="auto"/>
        </w:rPr>
        <w:t xml:space="preserve"> mais </w:t>
      </w:r>
      <w:r w:rsidR="00ED3802">
        <w:rPr>
          <w:rFonts w:asciiTheme="minorHAnsi" w:hAnsiTheme="minorHAnsi"/>
          <w:color w:val="auto"/>
        </w:rPr>
        <w:t>le rapport doit les</w:t>
      </w:r>
      <w:r w:rsidR="002A301F">
        <w:rPr>
          <w:rFonts w:asciiTheme="minorHAnsi" w:hAnsiTheme="minorHAnsi"/>
          <w:color w:val="auto"/>
        </w:rPr>
        <w:t xml:space="preserve"> </w:t>
      </w:r>
      <w:r w:rsidR="00ED3802">
        <w:rPr>
          <w:rFonts w:asciiTheme="minorHAnsi" w:hAnsiTheme="minorHAnsi"/>
          <w:color w:val="auto"/>
        </w:rPr>
        <w:t>rappeler</w:t>
      </w:r>
      <w:r w:rsidR="00242650">
        <w:rPr>
          <w:rFonts w:asciiTheme="minorHAnsi" w:hAnsiTheme="minorHAnsi"/>
          <w:color w:val="auto"/>
        </w:rPr>
        <w:t xml:space="preserve"> </w:t>
      </w:r>
      <w:r w:rsidR="00242650" w:rsidRPr="00242650">
        <w:rPr>
          <w:rFonts w:asciiTheme="minorHAnsi" w:hAnsiTheme="minorHAnsi"/>
          <w:i/>
          <w:color w:val="auto"/>
        </w:rPr>
        <w:t>litteratim</w:t>
      </w:r>
      <w:r w:rsidR="006A5801">
        <w:rPr>
          <w:rFonts w:asciiTheme="minorHAnsi" w:hAnsiTheme="minorHAnsi"/>
          <w:color w:val="auto"/>
        </w:rPr>
        <w:t> : a</w:t>
      </w:r>
      <w:r w:rsidR="001A3539">
        <w:rPr>
          <w:rFonts w:asciiTheme="minorHAnsi" w:hAnsiTheme="minorHAnsi"/>
          <w:color w:val="auto"/>
        </w:rPr>
        <w:t>ucune modification des critères généraux d’examen des vœux, même formelle, ne peut intervenir en cours de procédure.</w:t>
      </w:r>
    </w:p>
    <w:p w14:paraId="173BAF27" w14:textId="77777777" w:rsidR="001A2E3F" w:rsidRPr="00944617" w:rsidRDefault="001A2E3F" w:rsidP="001A2E3F">
      <w:pPr>
        <w:pStyle w:val="Default"/>
        <w:jc w:val="both"/>
        <w:rPr>
          <w:rFonts w:asciiTheme="minorHAnsi" w:hAnsiTheme="minorHAnsi"/>
          <w:color w:val="ED7454"/>
        </w:rPr>
      </w:pPr>
    </w:p>
    <w:p w14:paraId="517ADEEE" w14:textId="247801DC" w:rsidR="00462E7C" w:rsidRPr="00944617" w:rsidRDefault="00462E7C" w:rsidP="00462E7C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b/>
          <w:color w:val="ED7454"/>
        </w:rPr>
      </w:pPr>
      <w:r w:rsidRPr="00944617">
        <w:rPr>
          <w:rFonts w:asciiTheme="minorHAnsi" w:hAnsiTheme="minorHAnsi"/>
          <w:b/>
          <w:color w:val="ED7454"/>
        </w:rPr>
        <w:t>Compétences académiques,</w:t>
      </w:r>
      <w:r w:rsidR="001A2E3F" w:rsidRPr="00944617">
        <w:rPr>
          <w:rFonts w:asciiTheme="minorHAnsi" w:hAnsiTheme="minorHAnsi"/>
          <w:b/>
          <w:color w:val="ED7454"/>
        </w:rPr>
        <w:t xml:space="preserve"> acquis méthodologiques, savoir-</w:t>
      </w:r>
      <w:r w:rsidRPr="00944617">
        <w:rPr>
          <w:rFonts w:asciiTheme="minorHAnsi" w:hAnsiTheme="minorHAnsi"/>
          <w:b/>
          <w:color w:val="ED7454"/>
        </w:rPr>
        <w:t>faire</w:t>
      </w:r>
      <w:r w:rsidR="009564EA">
        <w:rPr>
          <w:rFonts w:asciiTheme="minorHAnsi" w:hAnsiTheme="minorHAnsi"/>
          <w:b/>
          <w:color w:val="ED7454"/>
        </w:rPr>
        <w:t xml:space="preserve"> </w:t>
      </w:r>
      <w:r w:rsidR="009564EA" w:rsidRPr="009564EA">
        <w:rPr>
          <w:rFonts w:asciiTheme="minorHAnsi" w:hAnsiTheme="minorHAnsi"/>
          <w:color w:val="ED7454"/>
        </w:rPr>
        <w:t>(ligne</w:t>
      </w:r>
      <w:r w:rsidR="009C5FEC">
        <w:rPr>
          <w:rFonts w:asciiTheme="minorHAnsi" w:hAnsiTheme="minorHAnsi"/>
          <w:color w:val="ED7454"/>
        </w:rPr>
        <w:t xml:space="preserve"> 3</w:t>
      </w:r>
      <w:r w:rsidR="009564EA" w:rsidRPr="009564EA">
        <w:rPr>
          <w:rFonts w:asciiTheme="minorHAnsi" w:hAnsiTheme="minorHAnsi"/>
          <w:color w:val="ED7454"/>
        </w:rPr>
        <w:t>)</w:t>
      </w:r>
    </w:p>
    <w:p w14:paraId="7053927E" w14:textId="77777777" w:rsidR="001A2E3F" w:rsidRDefault="001A2E3F" w:rsidP="001A2E3F">
      <w:pPr>
        <w:pStyle w:val="Default"/>
        <w:jc w:val="both"/>
        <w:rPr>
          <w:rFonts w:asciiTheme="minorHAnsi" w:hAnsiTheme="minorHAnsi"/>
          <w:b/>
          <w:color w:val="auto"/>
        </w:rPr>
      </w:pPr>
    </w:p>
    <w:p w14:paraId="5127CDDB" w14:textId="7777D52A" w:rsidR="001A2E3F" w:rsidRDefault="001A2E3F" w:rsidP="001A2E3F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Ce champ regroupe </w:t>
      </w:r>
      <w:r w:rsidRPr="00944617">
        <w:rPr>
          <w:rFonts w:asciiTheme="minorHAnsi" w:hAnsiTheme="minorHAnsi"/>
          <w:b/>
          <w:color w:val="auto"/>
        </w:rPr>
        <w:t xml:space="preserve">les critères académiques </w:t>
      </w:r>
      <w:r w:rsidR="00C70693" w:rsidRPr="00944617">
        <w:rPr>
          <w:rFonts w:asciiTheme="minorHAnsi" w:hAnsiTheme="minorHAnsi"/>
          <w:b/>
          <w:color w:val="auto"/>
        </w:rPr>
        <w:t>d’ordre qualitatif</w:t>
      </w:r>
      <w:r>
        <w:rPr>
          <w:rFonts w:asciiTheme="minorHAnsi" w:hAnsiTheme="minorHAnsi"/>
          <w:color w:val="auto"/>
        </w:rPr>
        <w:t>, liés aux compétences maîtrisées, aux méthodes acquises, aux savoir-faire</w:t>
      </w:r>
      <w:r w:rsidR="006F15BD">
        <w:rPr>
          <w:rFonts w:asciiTheme="minorHAnsi" w:hAnsiTheme="minorHAnsi"/>
          <w:color w:val="auto"/>
        </w:rPr>
        <w:t>, aux capacités écrites ou orales</w:t>
      </w:r>
      <w:r>
        <w:rPr>
          <w:rFonts w:asciiTheme="minorHAnsi" w:hAnsiTheme="minorHAnsi"/>
          <w:color w:val="auto"/>
        </w:rPr>
        <w:t xml:space="preserve"> du candidat dans les matières étudiées</w:t>
      </w:r>
      <w:r w:rsidR="00BC379B">
        <w:rPr>
          <w:rFonts w:asciiTheme="minorHAnsi" w:hAnsiTheme="minorHAnsi"/>
          <w:color w:val="auto"/>
        </w:rPr>
        <w:t>,</w:t>
      </w:r>
      <w:r>
        <w:rPr>
          <w:rFonts w:asciiTheme="minorHAnsi" w:hAnsiTheme="minorHAnsi"/>
          <w:color w:val="auto"/>
        </w:rPr>
        <w:t xml:space="preserve"> au lycée ou</w:t>
      </w:r>
      <w:r w:rsidR="00BC379B">
        <w:rPr>
          <w:rFonts w:asciiTheme="minorHAnsi" w:hAnsiTheme="minorHAnsi"/>
          <w:color w:val="auto"/>
        </w:rPr>
        <w:t xml:space="preserve"> dans l’enseignement supérieur (</w:t>
      </w:r>
      <w:r>
        <w:rPr>
          <w:rFonts w:asciiTheme="minorHAnsi" w:hAnsiTheme="minorHAnsi"/>
          <w:color w:val="auto"/>
        </w:rPr>
        <w:t>pour les étudiants en réorientation</w:t>
      </w:r>
      <w:r w:rsidR="00BC379B">
        <w:rPr>
          <w:rFonts w:asciiTheme="minorHAnsi" w:hAnsiTheme="minorHAnsi"/>
          <w:color w:val="auto"/>
        </w:rPr>
        <w:t>)</w:t>
      </w:r>
      <w:r>
        <w:rPr>
          <w:rFonts w:asciiTheme="minorHAnsi" w:hAnsiTheme="minorHAnsi"/>
          <w:color w:val="auto"/>
        </w:rPr>
        <w:t>.</w:t>
      </w:r>
    </w:p>
    <w:p w14:paraId="60C32B7F" w14:textId="77777777" w:rsidR="006F15BD" w:rsidRDefault="006F15BD" w:rsidP="001A2E3F">
      <w:pPr>
        <w:pStyle w:val="Default"/>
        <w:jc w:val="both"/>
        <w:rPr>
          <w:rFonts w:asciiTheme="minorHAnsi" w:hAnsiTheme="minorHAnsi"/>
          <w:color w:val="auto"/>
        </w:rPr>
      </w:pPr>
    </w:p>
    <w:p w14:paraId="3A964A7C" w14:textId="77777777" w:rsidR="00C70693" w:rsidRDefault="00C70693" w:rsidP="00C70693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Méthode de travail</w:t>
      </w:r>
    </w:p>
    <w:p w14:paraId="0BF64591" w14:textId="77777777" w:rsidR="006F15BD" w:rsidRDefault="006F15BD" w:rsidP="006F15B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Capacité à l’oral</w:t>
      </w:r>
    </w:p>
    <w:p w14:paraId="41B6BC7E" w14:textId="77777777" w:rsidR="006F15BD" w:rsidRDefault="006F15BD" w:rsidP="006F15B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Qualité de l’orthographe</w:t>
      </w:r>
    </w:p>
    <w:p w14:paraId="3A6890C9" w14:textId="1A6A03F2" w:rsidR="006F15BD" w:rsidRDefault="006F15BD" w:rsidP="006F15B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Acquisition de la démarche scientifique</w:t>
      </w:r>
    </w:p>
    <w:p w14:paraId="58874D34" w14:textId="5E5BB3A8" w:rsidR="006F15BD" w:rsidRDefault="006F15BD" w:rsidP="006F15B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Compétences en géométrie</w:t>
      </w:r>
    </w:p>
    <w:p w14:paraId="70260A0B" w14:textId="563BF8E6" w:rsidR="006F15BD" w:rsidRDefault="006F15BD" w:rsidP="006F15B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Qualité de l’expression écrite en langue étrangère</w:t>
      </w:r>
    </w:p>
    <w:p w14:paraId="4D90DC7D" w14:textId="77777777" w:rsidR="006F15BD" w:rsidRDefault="006F15BD" w:rsidP="001A2E3F">
      <w:pPr>
        <w:pStyle w:val="Default"/>
        <w:jc w:val="both"/>
        <w:rPr>
          <w:rFonts w:asciiTheme="minorHAnsi" w:hAnsiTheme="minorHAnsi"/>
          <w:color w:val="auto"/>
        </w:rPr>
      </w:pPr>
    </w:p>
    <w:p w14:paraId="4967910F" w14:textId="1DDFE486" w:rsidR="006F15BD" w:rsidRDefault="006F15BD" w:rsidP="001A2E3F">
      <w:pPr>
        <w:pStyle w:val="Default"/>
        <w:jc w:val="both"/>
        <w:rPr>
          <w:rFonts w:asciiTheme="minorHAnsi" w:hAnsiTheme="minorHAnsi"/>
          <w:color w:val="auto"/>
        </w:rPr>
      </w:pPr>
      <w:r w:rsidRPr="006F15BD">
        <w:rPr>
          <w:rFonts w:asciiTheme="minorHAnsi" w:hAnsiTheme="minorHAnsi"/>
          <w:i/>
          <w:color w:val="auto"/>
        </w:rPr>
        <w:t>Nota bene :</w:t>
      </w:r>
      <w:r>
        <w:rPr>
          <w:rFonts w:asciiTheme="minorHAnsi" w:hAnsiTheme="minorHAnsi"/>
          <w:color w:val="auto"/>
        </w:rPr>
        <w:t xml:space="preserve"> Il est parfaitement possible qu’un ou plusieurs des critères de ce champ soient évalués à partir d’éléments quantitatifs tels que les notes</w:t>
      </w:r>
      <w:r w:rsidR="00944617">
        <w:rPr>
          <w:rFonts w:asciiTheme="minorHAnsi" w:hAnsiTheme="minorHAnsi"/>
          <w:color w:val="auto"/>
        </w:rPr>
        <w:t xml:space="preserve"> du candidat</w:t>
      </w:r>
      <w:r>
        <w:rPr>
          <w:rFonts w:asciiTheme="minorHAnsi" w:hAnsiTheme="minorHAnsi"/>
          <w:color w:val="auto"/>
        </w:rPr>
        <w:t>.</w:t>
      </w:r>
    </w:p>
    <w:p w14:paraId="1AE5A263" w14:textId="77777777" w:rsidR="006F15BD" w:rsidRPr="001A2E3F" w:rsidRDefault="006F15BD" w:rsidP="001A2E3F">
      <w:pPr>
        <w:pStyle w:val="Default"/>
        <w:jc w:val="both"/>
        <w:rPr>
          <w:rFonts w:asciiTheme="minorHAnsi" w:hAnsiTheme="minorHAnsi"/>
          <w:color w:val="auto"/>
        </w:rPr>
      </w:pPr>
    </w:p>
    <w:p w14:paraId="1BAC3E0D" w14:textId="7EB0F877" w:rsidR="00462E7C" w:rsidRPr="00944617" w:rsidRDefault="00462E7C" w:rsidP="00462E7C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b/>
          <w:color w:val="ED7454"/>
        </w:rPr>
      </w:pPr>
      <w:r w:rsidRPr="00944617">
        <w:rPr>
          <w:rFonts w:asciiTheme="minorHAnsi" w:hAnsiTheme="minorHAnsi"/>
          <w:b/>
          <w:color w:val="ED7454"/>
        </w:rPr>
        <w:t>Savoir-être</w:t>
      </w:r>
      <w:r w:rsidR="009564EA">
        <w:rPr>
          <w:rFonts w:asciiTheme="minorHAnsi" w:hAnsiTheme="minorHAnsi"/>
          <w:b/>
          <w:color w:val="ED7454"/>
        </w:rPr>
        <w:t xml:space="preserve"> </w:t>
      </w:r>
      <w:r w:rsidR="009564EA" w:rsidRPr="009564EA">
        <w:rPr>
          <w:rFonts w:asciiTheme="minorHAnsi" w:hAnsiTheme="minorHAnsi"/>
          <w:color w:val="ED7454"/>
        </w:rPr>
        <w:t>(ligne</w:t>
      </w:r>
      <w:r w:rsidR="009C5FEC">
        <w:rPr>
          <w:rFonts w:asciiTheme="minorHAnsi" w:hAnsiTheme="minorHAnsi"/>
          <w:color w:val="ED7454"/>
        </w:rPr>
        <w:t xml:space="preserve"> 4</w:t>
      </w:r>
      <w:r w:rsidR="009564EA" w:rsidRPr="009564EA">
        <w:rPr>
          <w:rFonts w:asciiTheme="minorHAnsi" w:hAnsiTheme="minorHAnsi"/>
          <w:color w:val="ED7454"/>
        </w:rPr>
        <w:t>)</w:t>
      </w:r>
    </w:p>
    <w:p w14:paraId="32B44EB7" w14:textId="77777777" w:rsidR="00C70693" w:rsidRDefault="00C70693" w:rsidP="00C70693">
      <w:pPr>
        <w:pStyle w:val="Default"/>
        <w:jc w:val="both"/>
        <w:rPr>
          <w:rFonts w:asciiTheme="minorHAnsi" w:hAnsiTheme="minorHAnsi"/>
          <w:b/>
          <w:color w:val="auto"/>
        </w:rPr>
      </w:pPr>
    </w:p>
    <w:p w14:paraId="4A3C89E3" w14:textId="59BD6A0A" w:rsidR="00C70693" w:rsidRDefault="00C70693" w:rsidP="00C70693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Ce champ regrou</w:t>
      </w:r>
      <w:r w:rsidR="00C6351E">
        <w:rPr>
          <w:rFonts w:asciiTheme="minorHAnsi" w:hAnsiTheme="minorHAnsi"/>
          <w:color w:val="auto"/>
        </w:rPr>
        <w:t xml:space="preserve">pe </w:t>
      </w:r>
      <w:r w:rsidR="00C6351E" w:rsidRPr="00944617">
        <w:rPr>
          <w:rFonts w:asciiTheme="minorHAnsi" w:hAnsiTheme="minorHAnsi"/>
          <w:b/>
          <w:color w:val="auto"/>
        </w:rPr>
        <w:t>des critères non académiques</w:t>
      </w:r>
      <w:r w:rsidR="00C6351E">
        <w:rPr>
          <w:rFonts w:asciiTheme="minorHAnsi" w:hAnsiTheme="minorHAnsi"/>
          <w:color w:val="auto"/>
        </w:rPr>
        <w:t>, par nature transversaux,</w:t>
      </w:r>
      <w:r>
        <w:rPr>
          <w:rFonts w:asciiTheme="minorHAnsi" w:hAnsiTheme="minorHAnsi"/>
          <w:color w:val="auto"/>
        </w:rPr>
        <w:t xml:space="preserve"> liés </w:t>
      </w:r>
      <w:r w:rsidR="00ED3802">
        <w:rPr>
          <w:rFonts w:asciiTheme="minorHAnsi" w:hAnsiTheme="minorHAnsi"/>
          <w:color w:val="auto"/>
        </w:rPr>
        <w:t>au</w:t>
      </w:r>
      <w:r w:rsidR="001A24EA">
        <w:rPr>
          <w:rFonts w:asciiTheme="minorHAnsi" w:hAnsiTheme="minorHAnsi"/>
          <w:color w:val="auto"/>
        </w:rPr>
        <w:t xml:space="preserve"> candidat</w:t>
      </w:r>
      <w:r w:rsidR="00C6351E">
        <w:rPr>
          <w:rFonts w:asciiTheme="minorHAnsi" w:hAnsiTheme="minorHAnsi"/>
          <w:color w:val="auto"/>
        </w:rPr>
        <w:t xml:space="preserve">, à </w:t>
      </w:r>
      <w:r w:rsidR="001A24EA">
        <w:rPr>
          <w:rFonts w:asciiTheme="minorHAnsi" w:hAnsiTheme="minorHAnsi"/>
          <w:color w:val="auto"/>
        </w:rPr>
        <w:t>son</w:t>
      </w:r>
      <w:r w:rsidR="00C6351E">
        <w:rPr>
          <w:rFonts w:asciiTheme="minorHAnsi" w:hAnsiTheme="minorHAnsi"/>
          <w:color w:val="auto"/>
        </w:rPr>
        <w:t xml:space="preserve"> autonomie, à </w:t>
      </w:r>
      <w:r w:rsidR="001A24EA">
        <w:rPr>
          <w:rFonts w:asciiTheme="minorHAnsi" w:hAnsiTheme="minorHAnsi"/>
          <w:color w:val="auto"/>
        </w:rPr>
        <w:t>son</w:t>
      </w:r>
      <w:r w:rsidR="00C6351E">
        <w:rPr>
          <w:rFonts w:asciiTheme="minorHAnsi" w:hAnsiTheme="minorHAnsi"/>
          <w:color w:val="auto"/>
        </w:rPr>
        <w:t xml:space="preserve"> implica</w:t>
      </w:r>
      <w:r w:rsidR="001A24EA">
        <w:rPr>
          <w:rFonts w:asciiTheme="minorHAnsi" w:hAnsiTheme="minorHAnsi"/>
          <w:color w:val="auto"/>
        </w:rPr>
        <w:t xml:space="preserve">tion et aux savoir-être dont il a </w:t>
      </w:r>
      <w:r w:rsidR="00C6351E">
        <w:rPr>
          <w:rFonts w:asciiTheme="minorHAnsi" w:hAnsiTheme="minorHAnsi"/>
          <w:color w:val="auto"/>
        </w:rPr>
        <w:t>pu t</w:t>
      </w:r>
      <w:r w:rsidR="00944617">
        <w:rPr>
          <w:rFonts w:asciiTheme="minorHAnsi" w:hAnsiTheme="minorHAnsi"/>
          <w:color w:val="auto"/>
        </w:rPr>
        <w:t>émoigner dans le cadre scolaire,</w:t>
      </w:r>
      <w:r w:rsidR="00C6351E">
        <w:rPr>
          <w:rFonts w:asciiTheme="minorHAnsi" w:hAnsiTheme="minorHAnsi"/>
          <w:color w:val="auto"/>
        </w:rPr>
        <w:t xml:space="preserve"> </w:t>
      </w:r>
      <w:r w:rsidR="00BC379B">
        <w:rPr>
          <w:rFonts w:asciiTheme="minorHAnsi" w:hAnsiTheme="minorHAnsi"/>
          <w:color w:val="auto"/>
        </w:rPr>
        <w:t>péri-</w:t>
      </w:r>
      <w:r w:rsidR="00010495">
        <w:rPr>
          <w:rFonts w:asciiTheme="minorHAnsi" w:hAnsiTheme="minorHAnsi"/>
          <w:color w:val="auto"/>
        </w:rPr>
        <w:t>scolaire</w:t>
      </w:r>
      <w:r w:rsidR="00944617">
        <w:rPr>
          <w:rFonts w:asciiTheme="minorHAnsi" w:hAnsiTheme="minorHAnsi"/>
          <w:color w:val="auto"/>
        </w:rPr>
        <w:t xml:space="preserve"> ou universitaire (pour les étudiants en réorientation)</w:t>
      </w:r>
      <w:r w:rsidR="00C6351E">
        <w:rPr>
          <w:rFonts w:asciiTheme="minorHAnsi" w:hAnsiTheme="minorHAnsi"/>
          <w:color w:val="auto"/>
        </w:rPr>
        <w:t>.</w:t>
      </w:r>
    </w:p>
    <w:p w14:paraId="3B704DF0" w14:textId="77777777" w:rsidR="00C6351E" w:rsidRDefault="00C6351E" w:rsidP="00C70693">
      <w:pPr>
        <w:pStyle w:val="Default"/>
        <w:jc w:val="both"/>
        <w:rPr>
          <w:rFonts w:asciiTheme="minorHAnsi" w:hAnsiTheme="minorHAnsi"/>
          <w:color w:val="auto"/>
        </w:rPr>
      </w:pPr>
    </w:p>
    <w:p w14:paraId="41064987" w14:textId="66381477" w:rsidR="00C6351E" w:rsidRDefault="00C6351E" w:rsidP="00C6351E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Autonomie</w:t>
      </w:r>
    </w:p>
    <w:p w14:paraId="15F591E7" w14:textId="1C2DF3F7" w:rsidR="00D97A10" w:rsidRDefault="00D97A10" w:rsidP="00C6351E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Capacité à s’investir</w:t>
      </w:r>
    </w:p>
    <w:p w14:paraId="107613E4" w14:textId="2E4435A6" w:rsidR="00C6351E" w:rsidRDefault="00C6351E" w:rsidP="00C6351E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Implication</w:t>
      </w:r>
    </w:p>
    <w:p w14:paraId="5ABA0AFB" w14:textId="4651A2D1" w:rsidR="00C6351E" w:rsidRDefault="00C6351E" w:rsidP="00C6351E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Capacité à fournir des efforts</w:t>
      </w:r>
    </w:p>
    <w:p w14:paraId="09CADB74" w14:textId="63BF858D" w:rsidR="00C6351E" w:rsidRDefault="00C6351E" w:rsidP="00C6351E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Concentration en classe</w:t>
      </w:r>
    </w:p>
    <w:p w14:paraId="58C9331C" w14:textId="0CDB585B" w:rsidR="00010495" w:rsidRDefault="00010495" w:rsidP="00C6351E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Capacité d’organisation</w:t>
      </w:r>
    </w:p>
    <w:p w14:paraId="659E8182" w14:textId="035A561B" w:rsidR="00010495" w:rsidRDefault="00010495" w:rsidP="00C6351E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Esprit d’équipe</w:t>
      </w:r>
    </w:p>
    <w:p w14:paraId="6B207C06" w14:textId="5842E20C" w:rsidR="00141671" w:rsidRDefault="00141671" w:rsidP="00C6351E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Ouverture au monde</w:t>
      </w:r>
    </w:p>
    <w:p w14:paraId="18E6C78B" w14:textId="6881E986" w:rsidR="00141671" w:rsidRPr="00010495" w:rsidRDefault="00141671" w:rsidP="00C6351E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Curiosité intellectuelle</w:t>
      </w:r>
    </w:p>
    <w:p w14:paraId="63FCF9F4" w14:textId="77777777" w:rsidR="00C6351E" w:rsidRDefault="00C6351E" w:rsidP="00C6351E">
      <w:pPr>
        <w:pStyle w:val="Default"/>
        <w:jc w:val="both"/>
        <w:rPr>
          <w:rFonts w:asciiTheme="minorHAnsi" w:hAnsiTheme="minorHAnsi"/>
          <w:color w:val="auto"/>
        </w:rPr>
      </w:pPr>
    </w:p>
    <w:p w14:paraId="2365F6DF" w14:textId="23C37007" w:rsidR="00C70693" w:rsidRDefault="00DA009B" w:rsidP="00C70693">
      <w:pPr>
        <w:pStyle w:val="Default"/>
        <w:jc w:val="both"/>
        <w:rPr>
          <w:rFonts w:asciiTheme="minorHAnsi" w:hAnsiTheme="minorHAnsi"/>
          <w:color w:val="auto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6EF46AA7" wp14:editId="42EF8AFB">
            <wp:simplePos x="0" y="0"/>
            <wp:positionH relativeFrom="column">
              <wp:posOffset>5829300</wp:posOffset>
            </wp:positionH>
            <wp:positionV relativeFrom="paragraph">
              <wp:posOffset>-685800</wp:posOffset>
            </wp:positionV>
            <wp:extent cx="656590" cy="49149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51E" w:rsidRPr="00010495">
        <w:rPr>
          <w:rFonts w:asciiTheme="minorHAnsi" w:hAnsiTheme="minorHAnsi"/>
          <w:i/>
          <w:color w:val="auto"/>
        </w:rPr>
        <w:t>Nota bene :</w:t>
      </w:r>
      <w:r w:rsidR="00C6351E">
        <w:rPr>
          <w:rFonts w:asciiTheme="minorHAnsi" w:hAnsiTheme="minorHAnsi"/>
          <w:color w:val="auto"/>
        </w:rPr>
        <w:t xml:space="preserve"> Il est important de veiller à une expression positive et non stigmatisante de ces critères</w:t>
      </w:r>
      <w:r w:rsidR="00010495">
        <w:rPr>
          <w:rFonts w:asciiTheme="minorHAnsi" w:hAnsiTheme="minorHAnsi"/>
          <w:color w:val="auto"/>
        </w:rPr>
        <w:t>.</w:t>
      </w:r>
    </w:p>
    <w:p w14:paraId="19BC99F0" w14:textId="2CA3D231" w:rsidR="00C70693" w:rsidRPr="00C70693" w:rsidRDefault="00C70693" w:rsidP="00C70693">
      <w:pPr>
        <w:pStyle w:val="Default"/>
        <w:jc w:val="both"/>
        <w:rPr>
          <w:rFonts w:asciiTheme="minorHAnsi" w:hAnsiTheme="minorHAnsi"/>
          <w:color w:val="auto"/>
        </w:rPr>
      </w:pPr>
    </w:p>
    <w:p w14:paraId="713DA95E" w14:textId="1BB2F071" w:rsidR="00462E7C" w:rsidRPr="00944617" w:rsidRDefault="00462E7C" w:rsidP="00462E7C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b/>
          <w:color w:val="ED7454"/>
        </w:rPr>
      </w:pPr>
      <w:r w:rsidRPr="00944617">
        <w:rPr>
          <w:rFonts w:asciiTheme="minorHAnsi" w:hAnsiTheme="minorHAnsi"/>
          <w:b/>
          <w:color w:val="ED7454"/>
        </w:rPr>
        <w:t>Motivation, connaissance de la formation, cohérence du projet</w:t>
      </w:r>
      <w:r w:rsidR="009564EA">
        <w:rPr>
          <w:rFonts w:asciiTheme="minorHAnsi" w:hAnsiTheme="minorHAnsi"/>
          <w:b/>
          <w:color w:val="ED7454"/>
        </w:rPr>
        <w:t xml:space="preserve"> </w:t>
      </w:r>
      <w:r w:rsidR="009564EA" w:rsidRPr="009564EA">
        <w:rPr>
          <w:rFonts w:asciiTheme="minorHAnsi" w:hAnsiTheme="minorHAnsi"/>
          <w:color w:val="ED7454"/>
        </w:rPr>
        <w:t>(ligne</w:t>
      </w:r>
      <w:r w:rsidR="009C5FEC">
        <w:rPr>
          <w:rFonts w:asciiTheme="minorHAnsi" w:hAnsiTheme="minorHAnsi"/>
          <w:color w:val="ED7454"/>
        </w:rPr>
        <w:t xml:space="preserve"> 5</w:t>
      </w:r>
      <w:r w:rsidR="009564EA" w:rsidRPr="009564EA">
        <w:rPr>
          <w:rFonts w:asciiTheme="minorHAnsi" w:hAnsiTheme="minorHAnsi"/>
          <w:color w:val="ED7454"/>
        </w:rPr>
        <w:t>)</w:t>
      </w:r>
    </w:p>
    <w:p w14:paraId="657925CD" w14:textId="77777777" w:rsidR="00010495" w:rsidRDefault="00010495" w:rsidP="00010495">
      <w:pPr>
        <w:pStyle w:val="Default"/>
        <w:jc w:val="both"/>
        <w:rPr>
          <w:rFonts w:asciiTheme="minorHAnsi" w:hAnsiTheme="minorHAnsi"/>
          <w:b/>
          <w:color w:val="auto"/>
        </w:rPr>
      </w:pPr>
    </w:p>
    <w:p w14:paraId="7BA02092" w14:textId="39FC3433" w:rsidR="00010495" w:rsidRDefault="00010495" w:rsidP="00010495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Ce champ regroupe </w:t>
      </w:r>
      <w:r w:rsidRPr="00944617">
        <w:rPr>
          <w:rFonts w:asciiTheme="minorHAnsi" w:hAnsiTheme="minorHAnsi"/>
          <w:b/>
          <w:color w:val="auto"/>
        </w:rPr>
        <w:t>les critères liés à la formation</w:t>
      </w:r>
      <w:r>
        <w:rPr>
          <w:rFonts w:asciiTheme="minorHAnsi" w:hAnsiTheme="minorHAnsi"/>
          <w:color w:val="auto"/>
        </w:rPr>
        <w:t xml:space="preserve">, </w:t>
      </w:r>
      <w:r w:rsidR="00944617">
        <w:rPr>
          <w:rFonts w:asciiTheme="minorHAnsi" w:hAnsiTheme="minorHAnsi"/>
          <w:color w:val="auto"/>
        </w:rPr>
        <w:t>qu’il s’agisse de</w:t>
      </w:r>
      <w:r>
        <w:rPr>
          <w:rFonts w:asciiTheme="minorHAnsi" w:hAnsiTheme="minorHAnsi"/>
          <w:color w:val="auto"/>
        </w:rPr>
        <w:t xml:space="preserve"> la motivation exprimée p</w:t>
      </w:r>
      <w:r w:rsidR="001A24EA">
        <w:rPr>
          <w:rFonts w:asciiTheme="minorHAnsi" w:hAnsiTheme="minorHAnsi"/>
          <w:color w:val="auto"/>
        </w:rPr>
        <w:t xml:space="preserve">ar le candidat </w:t>
      </w:r>
      <w:r>
        <w:rPr>
          <w:rFonts w:asciiTheme="minorHAnsi" w:hAnsiTheme="minorHAnsi"/>
          <w:color w:val="auto"/>
        </w:rPr>
        <w:t xml:space="preserve">pour la </w:t>
      </w:r>
      <w:r w:rsidR="001A24EA">
        <w:rPr>
          <w:rFonts w:asciiTheme="minorHAnsi" w:hAnsiTheme="minorHAnsi"/>
          <w:color w:val="auto"/>
        </w:rPr>
        <w:t xml:space="preserve">suivre, </w:t>
      </w:r>
      <w:r w:rsidR="00944617">
        <w:rPr>
          <w:rFonts w:asciiTheme="minorHAnsi" w:hAnsiTheme="minorHAnsi"/>
          <w:color w:val="auto"/>
        </w:rPr>
        <w:t>de</w:t>
      </w:r>
      <w:r w:rsidR="001A24EA">
        <w:rPr>
          <w:rFonts w:asciiTheme="minorHAnsi" w:hAnsiTheme="minorHAnsi"/>
          <w:color w:val="auto"/>
        </w:rPr>
        <w:t xml:space="preserve"> la connaissance qu’il en a </w:t>
      </w:r>
      <w:r w:rsidR="00944617">
        <w:rPr>
          <w:rFonts w:asciiTheme="minorHAnsi" w:hAnsiTheme="minorHAnsi"/>
          <w:color w:val="auto"/>
        </w:rPr>
        <w:t>ou de</w:t>
      </w:r>
      <w:r>
        <w:rPr>
          <w:rFonts w:asciiTheme="minorHAnsi" w:hAnsiTheme="minorHAnsi"/>
          <w:color w:val="auto"/>
        </w:rPr>
        <w:t xml:space="preserve"> la cohérence plus globale de </w:t>
      </w:r>
      <w:r w:rsidR="001A24EA">
        <w:rPr>
          <w:rFonts w:asciiTheme="minorHAnsi" w:hAnsiTheme="minorHAnsi"/>
          <w:color w:val="auto"/>
        </w:rPr>
        <w:t>son</w:t>
      </w:r>
      <w:r>
        <w:rPr>
          <w:rFonts w:asciiTheme="minorHAnsi" w:hAnsiTheme="minorHAnsi"/>
          <w:color w:val="auto"/>
        </w:rPr>
        <w:t xml:space="preserve"> projet personnel et académique</w:t>
      </w:r>
      <w:r w:rsidR="00141671">
        <w:rPr>
          <w:rFonts w:asciiTheme="minorHAnsi" w:hAnsiTheme="minorHAnsi"/>
          <w:color w:val="auto"/>
        </w:rPr>
        <w:t xml:space="preserve"> et donc de l’adéquation entre son profil et les attendus de la formation</w:t>
      </w:r>
      <w:r>
        <w:rPr>
          <w:rFonts w:asciiTheme="minorHAnsi" w:hAnsiTheme="minorHAnsi"/>
          <w:color w:val="auto"/>
        </w:rPr>
        <w:t>.</w:t>
      </w:r>
    </w:p>
    <w:p w14:paraId="0CB4A86B" w14:textId="77777777" w:rsidR="00010495" w:rsidRDefault="00010495" w:rsidP="00010495">
      <w:pPr>
        <w:pStyle w:val="Default"/>
        <w:jc w:val="both"/>
        <w:rPr>
          <w:rFonts w:asciiTheme="minorHAnsi" w:hAnsiTheme="minorHAnsi"/>
          <w:color w:val="auto"/>
        </w:rPr>
      </w:pPr>
    </w:p>
    <w:p w14:paraId="6821D538" w14:textId="744D5D7A" w:rsidR="00010495" w:rsidRDefault="00010495" w:rsidP="00010495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Motivation</w:t>
      </w:r>
    </w:p>
    <w:p w14:paraId="29F4F8E3" w14:textId="35FCF21C" w:rsidR="00D97A10" w:rsidRDefault="00D97A10" w:rsidP="00010495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Capacité à réussir dans la formation</w:t>
      </w:r>
    </w:p>
    <w:p w14:paraId="74FDC312" w14:textId="690890B5" w:rsidR="00010495" w:rsidRDefault="00010495" w:rsidP="00010495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Connaissance des débouchés de la formation</w:t>
      </w:r>
    </w:p>
    <w:p w14:paraId="301D15AB" w14:textId="66D5030E" w:rsidR="00010495" w:rsidRDefault="00010495" w:rsidP="00010495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Connaissance des exigences de la formation</w:t>
      </w:r>
    </w:p>
    <w:p w14:paraId="57080083" w14:textId="23CD2531" w:rsidR="00010495" w:rsidRDefault="00010495" w:rsidP="00010495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Cohérence du projet</w:t>
      </w:r>
    </w:p>
    <w:p w14:paraId="0213BB11" w14:textId="49FC365E" w:rsidR="00BC379B" w:rsidRDefault="00BC379B" w:rsidP="00010495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Adéquation du projet aux débouchés de la formation</w:t>
      </w:r>
    </w:p>
    <w:p w14:paraId="08A457E8" w14:textId="6BBEA105" w:rsidR="00010495" w:rsidRPr="00D97A10" w:rsidRDefault="00010495" w:rsidP="00010495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Participation aux journées portes ouvertes</w:t>
      </w:r>
      <w:r w:rsidR="00BC379B">
        <w:rPr>
          <w:rFonts w:asciiTheme="minorHAnsi" w:hAnsiTheme="minorHAnsi"/>
          <w:color w:val="auto"/>
        </w:rPr>
        <w:t xml:space="preserve"> de la formation</w:t>
      </w:r>
    </w:p>
    <w:p w14:paraId="10188E56" w14:textId="77777777" w:rsidR="00010495" w:rsidRPr="00010495" w:rsidRDefault="00010495" w:rsidP="00010495">
      <w:pPr>
        <w:pStyle w:val="Default"/>
        <w:jc w:val="both"/>
        <w:rPr>
          <w:rFonts w:asciiTheme="minorHAnsi" w:hAnsiTheme="minorHAnsi"/>
          <w:color w:val="auto"/>
        </w:rPr>
      </w:pPr>
    </w:p>
    <w:p w14:paraId="7AD4F1F2" w14:textId="55DBEF05" w:rsidR="00462E7C" w:rsidRPr="00944617" w:rsidRDefault="00462E7C" w:rsidP="00462E7C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b/>
          <w:color w:val="ED7454"/>
        </w:rPr>
      </w:pPr>
      <w:r w:rsidRPr="00944617">
        <w:rPr>
          <w:rFonts w:asciiTheme="minorHAnsi" w:hAnsiTheme="minorHAnsi"/>
          <w:b/>
          <w:color w:val="ED7454"/>
        </w:rPr>
        <w:t xml:space="preserve">Engagements, </w:t>
      </w:r>
      <w:r w:rsidR="00BC379B">
        <w:rPr>
          <w:rFonts w:asciiTheme="minorHAnsi" w:hAnsiTheme="minorHAnsi"/>
          <w:b/>
          <w:color w:val="ED7454"/>
        </w:rPr>
        <w:t xml:space="preserve">activités et centres d’intérêt, </w:t>
      </w:r>
      <w:r w:rsidRPr="00944617">
        <w:rPr>
          <w:rFonts w:asciiTheme="minorHAnsi" w:hAnsiTheme="minorHAnsi"/>
          <w:b/>
          <w:color w:val="ED7454"/>
        </w:rPr>
        <w:t>réalisations péri ou extra-scolaires</w:t>
      </w:r>
      <w:r w:rsidR="009564EA">
        <w:rPr>
          <w:rFonts w:asciiTheme="minorHAnsi" w:hAnsiTheme="minorHAnsi"/>
          <w:b/>
          <w:color w:val="ED7454"/>
        </w:rPr>
        <w:t xml:space="preserve"> </w:t>
      </w:r>
      <w:r w:rsidR="009564EA" w:rsidRPr="009564EA">
        <w:rPr>
          <w:rFonts w:asciiTheme="minorHAnsi" w:hAnsiTheme="minorHAnsi"/>
          <w:color w:val="ED7454"/>
        </w:rPr>
        <w:t>(</w:t>
      </w:r>
      <w:r w:rsidR="009564EA">
        <w:rPr>
          <w:rFonts w:asciiTheme="minorHAnsi" w:hAnsiTheme="minorHAnsi"/>
          <w:color w:val="ED7454"/>
        </w:rPr>
        <w:t>l</w:t>
      </w:r>
      <w:r w:rsidR="009564EA" w:rsidRPr="009564EA">
        <w:rPr>
          <w:rFonts w:asciiTheme="minorHAnsi" w:hAnsiTheme="minorHAnsi"/>
          <w:color w:val="ED7454"/>
        </w:rPr>
        <w:t>igne</w:t>
      </w:r>
      <w:r w:rsidR="009C5FEC">
        <w:rPr>
          <w:rFonts w:asciiTheme="minorHAnsi" w:hAnsiTheme="minorHAnsi"/>
          <w:color w:val="ED7454"/>
        </w:rPr>
        <w:t xml:space="preserve"> 6</w:t>
      </w:r>
      <w:r w:rsidR="009564EA" w:rsidRPr="009564EA">
        <w:rPr>
          <w:rFonts w:asciiTheme="minorHAnsi" w:hAnsiTheme="minorHAnsi"/>
          <w:color w:val="ED7454"/>
        </w:rPr>
        <w:t>)</w:t>
      </w:r>
    </w:p>
    <w:p w14:paraId="5C57CA25" w14:textId="77777777" w:rsidR="00D97A10" w:rsidRDefault="00D97A10" w:rsidP="00D97A10">
      <w:pPr>
        <w:pStyle w:val="Default"/>
        <w:jc w:val="both"/>
        <w:rPr>
          <w:rFonts w:asciiTheme="minorHAnsi" w:hAnsiTheme="minorHAnsi"/>
          <w:b/>
          <w:color w:val="auto"/>
        </w:rPr>
      </w:pPr>
    </w:p>
    <w:p w14:paraId="2EF2C99B" w14:textId="5CBB9B40" w:rsidR="00D97A10" w:rsidRDefault="00D97A10" w:rsidP="00D97A10">
      <w:pPr>
        <w:pStyle w:val="Default"/>
        <w:jc w:val="both"/>
        <w:rPr>
          <w:rFonts w:asciiTheme="minorHAnsi" w:hAnsiTheme="minorHAnsi"/>
          <w:color w:val="auto"/>
        </w:rPr>
      </w:pPr>
      <w:r w:rsidRPr="00D97A10">
        <w:rPr>
          <w:rFonts w:asciiTheme="minorHAnsi" w:hAnsiTheme="minorHAnsi"/>
          <w:color w:val="auto"/>
        </w:rPr>
        <w:t>Ce ch</w:t>
      </w:r>
      <w:r>
        <w:rPr>
          <w:rFonts w:asciiTheme="minorHAnsi" w:hAnsiTheme="minorHAnsi"/>
          <w:color w:val="auto"/>
        </w:rPr>
        <w:t xml:space="preserve">amp regroupe </w:t>
      </w:r>
      <w:r w:rsidRPr="00944617">
        <w:rPr>
          <w:rFonts w:asciiTheme="minorHAnsi" w:hAnsiTheme="minorHAnsi"/>
          <w:b/>
          <w:color w:val="auto"/>
        </w:rPr>
        <w:t>les critères péri ou extra</w:t>
      </w:r>
      <w:r w:rsidR="00944617">
        <w:rPr>
          <w:rFonts w:asciiTheme="minorHAnsi" w:hAnsiTheme="minorHAnsi"/>
          <w:b/>
          <w:color w:val="auto"/>
        </w:rPr>
        <w:t>-scolaires</w:t>
      </w:r>
      <w:r>
        <w:rPr>
          <w:rFonts w:asciiTheme="minorHAnsi" w:hAnsiTheme="minorHAnsi"/>
          <w:color w:val="auto"/>
        </w:rPr>
        <w:t>, liés à l’engagement citoyen, aux activités sport</w:t>
      </w:r>
      <w:r w:rsidR="00B765D3">
        <w:rPr>
          <w:rFonts w:asciiTheme="minorHAnsi" w:hAnsiTheme="minorHAnsi"/>
          <w:color w:val="auto"/>
        </w:rPr>
        <w:t>ives ou artistiques</w:t>
      </w:r>
      <w:r w:rsidR="00944617">
        <w:rPr>
          <w:rFonts w:asciiTheme="minorHAnsi" w:hAnsiTheme="minorHAnsi"/>
          <w:color w:val="auto"/>
        </w:rPr>
        <w:t>, aux centres d’intérêt du candidat</w:t>
      </w:r>
      <w:r w:rsidR="00B765D3">
        <w:rPr>
          <w:rFonts w:asciiTheme="minorHAnsi" w:hAnsiTheme="minorHAnsi"/>
          <w:color w:val="auto"/>
        </w:rPr>
        <w:t xml:space="preserve"> ou</w:t>
      </w:r>
      <w:r>
        <w:rPr>
          <w:rFonts w:asciiTheme="minorHAnsi" w:hAnsiTheme="minorHAnsi"/>
          <w:color w:val="auto"/>
        </w:rPr>
        <w:t xml:space="preserve"> </w:t>
      </w:r>
      <w:r w:rsidR="00944617">
        <w:rPr>
          <w:rFonts w:asciiTheme="minorHAnsi" w:hAnsiTheme="minorHAnsi"/>
          <w:color w:val="auto"/>
        </w:rPr>
        <w:t xml:space="preserve">encore </w:t>
      </w:r>
      <w:r>
        <w:rPr>
          <w:rFonts w:asciiTheme="minorHAnsi" w:hAnsiTheme="minorHAnsi"/>
          <w:color w:val="auto"/>
        </w:rPr>
        <w:t xml:space="preserve">aux certifications </w:t>
      </w:r>
      <w:r w:rsidR="00944617">
        <w:rPr>
          <w:rFonts w:asciiTheme="minorHAnsi" w:hAnsiTheme="minorHAnsi"/>
          <w:color w:val="auto"/>
        </w:rPr>
        <w:t xml:space="preserve">non scolaires </w:t>
      </w:r>
      <w:r w:rsidR="0017215F">
        <w:rPr>
          <w:rFonts w:asciiTheme="minorHAnsi" w:hAnsiTheme="minorHAnsi"/>
          <w:color w:val="auto"/>
        </w:rPr>
        <w:t>demandées par</w:t>
      </w:r>
      <w:r>
        <w:rPr>
          <w:rFonts w:asciiTheme="minorHAnsi" w:hAnsiTheme="minorHAnsi"/>
          <w:color w:val="auto"/>
        </w:rPr>
        <w:t xml:space="preserve"> </w:t>
      </w:r>
      <w:r w:rsidR="0017215F">
        <w:rPr>
          <w:rFonts w:asciiTheme="minorHAnsi" w:hAnsiTheme="minorHAnsi"/>
          <w:color w:val="auto"/>
        </w:rPr>
        <w:t xml:space="preserve">certaines </w:t>
      </w:r>
      <w:r>
        <w:rPr>
          <w:rFonts w:asciiTheme="minorHAnsi" w:hAnsiTheme="minorHAnsi"/>
          <w:color w:val="auto"/>
        </w:rPr>
        <w:t>formations</w:t>
      </w:r>
      <w:r w:rsidR="00BC379B">
        <w:rPr>
          <w:rFonts w:asciiTheme="minorHAnsi" w:hAnsiTheme="minorHAnsi"/>
          <w:color w:val="auto"/>
        </w:rPr>
        <w:t xml:space="preserve"> telles que les licences </w:t>
      </w:r>
      <w:r w:rsidR="00AB123E">
        <w:rPr>
          <w:rFonts w:asciiTheme="minorHAnsi" w:hAnsiTheme="minorHAnsi"/>
          <w:color w:val="auto"/>
        </w:rPr>
        <w:t>STA</w:t>
      </w:r>
      <w:r w:rsidR="00BC379B">
        <w:rPr>
          <w:rFonts w:asciiTheme="minorHAnsi" w:hAnsiTheme="minorHAnsi"/>
          <w:color w:val="auto"/>
        </w:rPr>
        <w:t>PS ou les</w:t>
      </w:r>
      <w:r w:rsidR="00AB123E">
        <w:rPr>
          <w:rFonts w:asciiTheme="minorHAnsi" w:hAnsiTheme="minorHAnsi"/>
          <w:color w:val="auto"/>
        </w:rPr>
        <w:t xml:space="preserve"> </w:t>
      </w:r>
      <w:r w:rsidR="00BC379B">
        <w:rPr>
          <w:rFonts w:asciiTheme="minorHAnsi" w:hAnsiTheme="minorHAnsi"/>
          <w:color w:val="auto"/>
        </w:rPr>
        <w:t>BTSA</w:t>
      </w:r>
      <w:r w:rsidR="00AB123E">
        <w:rPr>
          <w:rFonts w:asciiTheme="minorHAnsi" w:hAnsiTheme="minorHAnsi"/>
          <w:color w:val="auto"/>
        </w:rPr>
        <w:t>.</w:t>
      </w:r>
    </w:p>
    <w:p w14:paraId="43E0E740" w14:textId="77777777" w:rsidR="00D97A10" w:rsidRDefault="00D97A10" w:rsidP="00D97A10">
      <w:pPr>
        <w:pStyle w:val="Default"/>
        <w:jc w:val="both"/>
        <w:rPr>
          <w:rFonts w:asciiTheme="minorHAnsi" w:hAnsiTheme="minorHAnsi"/>
          <w:color w:val="auto"/>
        </w:rPr>
      </w:pPr>
    </w:p>
    <w:p w14:paraId="4EBEE29D" w14:textId="14D5BECF" w:rsidR="008A1411" w:rsidRPr="008A1411" w:rsidRDefault="00D97A10" w:rsidP="00D97A10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Engagement citoyen</w:t>
      </w:r>
    </w:p>
    <w:p w14:paraId="4883A9B7" w14:textId="218E72F0" w:rsidR="00D97A10" w:rsidRDefault="008A1411" w:rsidP="00D97A10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Engagement étudiant (CVL, MDL…)</w:t>
      </w:r>
    </w:p>
    <w:p w14:paraId="6F4D70CB" w14:textId="0B394C52" w:rsidR="008A1411" w:rsidRDefault="008A1411" w:rsidP="00D97A10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Engagement associatif</w:t>
      </w:r>
    </w:p>
    <w:p w14:paraId="08ED1B34" w14:textId="3FEE7A74" w:rsidR="008A1411" w:rsidRDefault="008A1411" w:rsidP="00D97A10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Intérêt pour les arts</w:t>
      </w:r>
    </w:p>
    <w:p w14:paraId="73F5036A" w14:textId="77777777" w:rsidR="00BC379B" w:rsidRDefault="00BC379B" w:rsidP="00BC379B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Intérêt pour la démarche scientifique</w:t>
      </w:r>
      <w:r w:rsidRPr="00BC379B">
        <w:rPr>
          <w:rFonts w:asciiTheme="minorHAnsi" w:hAnsiTheme="minorHAnsi"/>
          <w:color w:val="auto"/>
        </w:rPr>
        <w:t xml:space="preserve"> </w:t>
      </w:r>
    </w:p>
    <w:p w14:paraId="6B585A1E" w14:textId="3A2DE12E" w:rsidR="00BC379B" w:rsidRPr="00BC379B" w:rsidRDefault="00BC379B" w:rsidP="00BC379B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Intérêt pour l’agriculture et la nature</w:t>
      </w:r>
    </w:p>
    <w:p w14:paraId="0B342ABD" w14:textId="0BD99A3A" w:rsidR="00BC379B" w:rsidRPr="00BC379B" w:rsidRDefault="00BC379B" w:rsidP="00D97A10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Curiosité pour les questions sociétales</w:t>
      </w:r>
    </w:p>
    <w:p w14:paraId="03771CB4" w14:textId="563D49A5" w:rsidR="00675195" w:rsidRDefault="00BC379B" w:rsidP="00997350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Pratique </w:t>
      </w:r>
      <w:r w:rsidR="00997350">
        <w:rPr>
          <w:rFonts w:asciiTheme="minorHAnsi" w:hAnsiTheme="minorHAnsi"/>
          <w:color w:val="auto"/>
        </w:rPr>
        <w:t>sportive en club</w:t>
      </w:r>
    </w:p>
    <w:p w14:paraId="462A01E1" w14:textId="54DD07DD" w:rsidR="00675195" w:rsidRDefault="008A1411" w:rsidP="00675195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Obtention du Galop 5</w:t>
      </w:r>
    </w:p>
    <w:p w14:paraId="3E839E79" w14:textId="77777777" w:rsidR="00997350" w:rsidRPr="00997350" w:rsidRDefault="00997350" w:rsidP="00997350">
      <w:pPr>
        <w:pStyle w:val="Default"/>
        <w:jc w:val="both"/>
        <w:rPr>
          <w:rFonts w:asciiTheme="minorHAnsi" w:hAnsiTheme="minorHAnsi"/>
          <w:color w:val="auto"/>
        </w:rPr>
      </w:pPr>
    </w:p>
    <w:p w14:paraId="5496E8E2" w14:textId="6923947F" w:rsidR="00675195" w:rsidRDefault="00675195" w:rsidP="00675195">
      <w:pPr>
        <w:pStyle w:val="Default"/>
        <w:jc w:val="both"/>
        <w:rPr>
          <w:rFonts w:asciiTheme="minorHAnsi" w:hAnsiTheme="minorHAnsi"/>
          <w:color w:val="auto"/>
        </w:rPr>
      </w:pPr>
      <w:r w:rsidRPr="00675195">
        <w:rPr>
          <w:rFonts w:asciiTheme="minorHAnsi" w:hAnsiTheme="minorHAnsi"/>
          <w:i/>
          <w:color w:val="auto"/>
        </w:rPr>
        <w:t>Nota bene </w:t>
      </w:r>
      <w:r>
        <w:rPr>
          <w:rFonts w:asciiTheme="minorHAnsi" w:hAnsiTheme="minorHAnsi"/>
          <w:color w:val="auto"/>
        </w:rPr>
        <w:t>: Il est important de veiller à une expression inclusive de ces critères.</w:t>
      </w:r>
    </w:p>
    <w:p w14:paraId="1504C17A" w14:textId="77777777" w:rsidR="00675195" w:rsidRDefault="00675195" w:rsidP="00675195">
      <w:pPr>
        <w:pStyle w:val="Default"/>
        <w:jc w:val="both"/>
        <w:rPr>
          <w:rFonts w:asciiTheme="minorHAnsi" w:hAnsiTheme="minorHAnsi"/>
          <w:color w:val="auto"/>
        </w:rPr>
      </w:pPr>
    </w:p>
    <w:p w14:paraId="79198673" w14:textId="77777777" w:rsidR="00675195" w:rsidRDefault="00675195" w:rsidP="00675195">
      <w:pPr>
        <w:pStyle w:val="Default"/>
        <w:jc w:val="both"/>
        <w:rPr>
          <w:rFonts w:asciiTheme="minorHAnsi" w:hAnsiTheme="minorHAnsi"/>
          <w:color w:val="auto"/>
        </w:rPr>
      </w:pPr>
    </w:p>
    <w:p w14:paraId="6347F238" w14:textId="5F1F4D9E" w:rsidR="00675195" w:rsidRPr="00675195" w:rsidRDefault="00675195" w:rsidP="00675195">
      <w:pPr>
        <w:pStyle w:val="Default"/>
        <w:numPr>
          <w:ilvl w:val="0"/>
          <w:numId w:val="15"/>
        </w:numPr>
        <w:rPr>
          <w:b/>
          <w:color w:val="3D566E"/>
          <w:sz w:val="28"/>
          <w:szCs w:val="28"/>
        </w:rPr>
      </w:pPr>
      <w:r w:rsidRPr="001A2E3F">
        <w:rPr>
          <w:b/>
          <w:color w:val="3D566E"/>
          <w:sz w:val="28"/>
          <w:szCs w:val="28"/>
        </w:rPr>
        <w:t>D</w:t>
      </w:r>
      <w:r>
        <w:rPr>
          <w:b/>
          <w:color w:val="3D566E"/>
          <w:sz w:val="28"/>
          <w:szCs w:val="28"/>
        </w:rPr>
        <w:t xml:space="preserve">ifférences entre les critères généraux d’examen des vœux </w:t>
      </w:r>
      <w:r w:rsidR="00EF7B49">
        <w:rPr>
          <w:b/>
          <w:color w:val="3D566E"/>
          <w:sz w:val="28"/>
          <w:szCs w:val="28"/>
        </w:rPr>
        <w:t xml:space="preserve">publiés sur Parcoursup </w:t>
      </w:r>
      <w:r w:rsidR="00AD434B" w:rsidRPr="00AD434B">
        <w:rPr>
          <w:color w:val="3D566E"/>
          <w:sz w:val="28"/>
          <w:szCs w:val="28"/>
        </w:rPr>
        <w:t>(colonne</w:t>
      </w:r>
      <w:r w:rsidR="009C5FEC">
        <w:rPr>
          <w:color w:val="3D566E"/>
          <w:sz w:val="28"/>
          <w:szCs w:val="28"/>
        </w:rPr>
        <w:t xml:space="preserve"> 2</w:t>
      </w:r>
      <w:r w:rsidR="00AD434B" w:rsidRPr="00AD434B">
        <w:rPr>
          <w:color w:val="3D566E"/>
          <w:sz w:val="28"/>
          <w:szCs w:val="28"/>
        </w:rPr>
        <w:t xml:space="preserve">) </w:t>
      </w:r>
      <w:r w:rsidR="00EF7B49">
        <w:rPr>
          <w:b/>
          <w:color w:val="3D566E"/>
          <w:sz w:val="28"/>
          <w:szCs w:val="28"/>
        </w:rPr>
        <w:t>et les critères retenus par la commission d’examen des vœux</w:t>
      </w:r>
      <w:r w:rsidR="00997350">
        <w:rPr>
          <w:b/>
          <w:color w:val="3D566E"/>
          <w:sz w:val="28"/>
          <w:szCs w:val="28"/>
        </w:rPr>
        <w:t xml:space="preserve"> </w:t>
      </w:r>
      <w:r w:rsidR="00997350" w:rsidRPr="00997350">
        <w:rPr>
          <w:color w:val="3D566E"/>
          <w:sz w:val="28"/>
          <w:szCs w:val="28"/>
        </w:rPr>
        <w:t>(</w:t>
      </w:r>
      <w:r w:rsidR="009564EA">
        <w:rPr>
          <w:color w:val="3D566E"/>
          <w:sz w:val="28"/>
          <w:szCs w:val="28"/>
        </w:rPr>
        <w:t>colonne</w:t>
      </w:r>
      <w:r w:rsidR="009C5FEC">
        <w:rPr>
          <w:color w:val="3D566E"/>
          <w:sz w:val="28"/>
          <w:szCs w:val="28"/>
        </w:rPr>
        <w:t xml:space="preserve"> 3</w:t>
      </w:r>
      <w:r w:rsidR="00997350" w:rsidRPr="00997350">
        <w:rPr>
          <w:color w:val="3D566E"/>
          <w:sz w:val="28"/>
          <w:szCs w:val="28"/>
        </w:rPr>
        <w:t>)</w:t>
      </w:r>
    </w:p>
    <w:p w14:paraId="65C3D658" w14:textId="77777777" w:rsidR="00675195" w:rsidRPr="00462E7C" w:rsidRDefault="00675195" w:rsidP="00675195">
      <w:pPr>
        <w:pStyle w:val="Default"/>
        <w:rPr>
          <w:i/>
        </w:rPr>
      </w:pPr>
    </w:p>
    <w:p w14:paraId="78CBAC41" w14:textId="56AB3A6C" w:rsidR="006F4970" w:rsidRDefault="00EF7B49" w:rsidP="00675195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Le tableau comporte deux colonnes différentes s’agissant des critères qui gouvernent l’examen des vœux</w:t>
      </w:r>
      <w:r w:rsidR="009C5FEC">
        <w:rPr>
          <w:rFonts w:asciiTheme="minorHAnsi" w:hAnsiTheme="minorHAnsi"/>
          <w:color w:val="auto"/>
        </w:rPr>
        <w:t> : la colonne 2</w:t>
      </w:r>
      <w:r w:rsidR="00AB123E">
        <w:rPr>
          <w:rFonts w:asciiTheme="minorHAnsi" w:hAnsiTheme="minorHAnsi"/>
          <w:color w:val="auto"/>
        </w:rPr>
        <w:t xml:space="preserve"> qui vise à rappeler</w:t>
      </w:r>
      <w:r w:rsidR="006F4970">
        <w:rPr>
          <w:rFonts w:asciiTheme="minorHAnsi" w:hAnsiTheme="minorHAnsi"/>
          <w:color w:val="auto"/>
        </w:rPr>
        <w:t xml:space="preserve">, de manière purement factuelle, </w:t>
      </w:r>
      <w:r>
        <w:rPr>
          <w:rFonts w:asciiTheme="minorHAnsi" w:hAnsiTheme="minorHAnsi"/>
          <w:color w:val="auto"/>
        </w:rPr>
        <w:t xml:space="preserve">les critères généraux publiés sur Parcoursup </w:t>
      </w:r>
      <w:r w:rsidR="00997350">
        <w:rPr>
          <w:rFonts w:asciiTheme="minorHAnsi" w:hAnsiTheme="minorHAnsi"/>
          <w:color w:val="auto"/>
        </w:rPr>
        <w:t>à l’ouverture de la platef</w:t>
      </w:r>
      <w:r w:rsidR="00690035">
        <w:rPr>
          <w:rFonts w:asciiTheme="minorHAnsi" w:hAnsiTheme="minorHAnsi"/>
          <w:color w:val="auto"/>
        </w:rPr>
        <w:t xml:space="preserve">orme (pour cette session, le </w:t>
      </w:r>
      <w:r w:rsidR="00B96AE6">
        <w:rPr>
          <w:rFonts w:asciiTheme="minorHAnsi" w:hAnsiTheme="minorHAnsi"/>
          <w:color w:val="auto"/>
        </w:rPr>
        <w:t>21 </w:t>
      </w:r>
      <w:r w:rsidR="00997350">
        <w:rPr>
          <w:rFonts w:asciiTheme="minorHAnsi" w:hAnsiTheme="minorHAnsi"/>
          <w:color w:val="auto"/>
        </w:rPr>
        <w:t xml:space="preserve">décembre </w:t>
      </w:r>
      <w:r w:rsidR="00B96AE6">
        <w:rPr>
          <w:rFonts w:asciiTheme="minorHAnsi" w:hAnsiTheme="minorHAnsi"/>
          <w:color w:val="auto"/>
        </w:rPr>
        <w:t>202</w:t>
      </w:r>
      <w:r w:rsidR="00C37454">
        <w:rPr>
          <w:rFonts w:asciiTheme="minorHAnsi" w:hAnsiTheme="minorHAnsi"/>
          <w:color w:val="auto"/>
        </w:rPr>
        <w:t>1</w:t>
      </w:r>
      <w:r w:rsidR="00997350">
        <w:rPr>
          <w:rFonts w:asciiTheme="minorHAnsi" w:hAnsiTheme="minorHAnsi"/>
          <w:color w:val="auto"/>
        </w:rPr>
        <w:t xml:space="preserve">) </w:t>
      </w:r>
      <w:r>
        <w:rPr>
          <w:rFonts w:asciiTheme="minorHAnsi" w:hAnsiTheme="minorHAnsi"/>
          <w:color w:val="auto"/>
        </w:rPr>
        <w:t>et l</w:t>
      </w:r>
      <w:r w:rsidR="009C5FEC">
        <w:rPr>
          <w:rFonts w:asciiTheme="minorHAnsi" w:hAnsiTheme="minorHAnsi"/>
          <w:color w:val="auto"/>
        </w:rPr>
        <w:t>a colonne 3</w:t>
      </w:r>
      <w:r>
        <w:rPr>
          <w:rFonts w:asciiTheme="minorHAnsi" w:hAnsiTheme="minorHAnsi"/>
          <w:color w:val="auto"/>
        </w:rPr>
        <w:t xml:space="preserve"> qui vise à préciser les critères </w:t>
      </w:r>
      <w:r w:rsidR="00690035">
        <w:rPr>
          <w:rFonts w:asciiTheme="minorHAnsi" w:hAnsiTheme="minorHAnsi"/>
          <w:color w:val="auto"/>
        </w:rPr>
        <w:t>retenus</w:t>
      </w:r>
      <w:r>
        <w:rPr>
          <w:rFonts w:asciiTheme="minorHAnsi" w:hAnsiTheme="minorHAnsi"/>
          <w:color w:val="auto"/>
        </w:rPr>
        <w:t xml:space="preserve"> par la commission </w:t>
      </w:r>
      <w:r>
        <w:rPr>
          <w:rFonts w:asciiTheme="minorHAnsi" w:hAnsiTheme="minorHAnsi"/>
          <w:color w:val="auto"/>
        </w:rPr>
        <w:lastRenderedPageBreak/>
        <w:t>d’examen des vœux</w:t>
      </w:r>
      <w:r w:rsidR="00997350">
        <w:rPr>
          <w:rFonts w:asciiTheme="minorHAnsi" w:hAnsiTheme="minorHAnsi"/>
          <w:color w:val="auto"/>
        </w:rPr>
        <w:t xml:space="preserve"> constituée par le chef d’établissement (</w:t>
      </w:r>
      <w:hyperlink r:id="rId10" w:history="1">
        <w:r w:rsidR="00997350" w:rsidRPr="00997350">
          <w:rPr>
            <w:rStyle w:val="Lienhypertexte"/>
            <w:rFonts w:asciiTheme="minorHAnsi" w:hAnsiTheme="minorHAnsi"/>
            <w:color w:val="3D566E"/>
          </w:rPr>
          <w:t>article D. 612-1-13 du code de l’éducation</w:t>
        </w:r>
      </w:hyperlink>
      <w:r w:rsidR="00997350">
        <w:rPr>
          <w:rFonts w:asciiTheme="minorHAnsi" w:hAnsiTheme="minorHAnsi"/>
          <w:color w:val="auto"/>
        </w:rPr>
        <w:t>).</w:t>
      </w:r>
    </w:p>
    <w:p w14:paraId="59521C0D" w14:textId="6D9C2360" w:rsidR="006F4970" w:rsidRDefault="009564EA" w:rsidP="00675195">
      <w:pPr>
        <w:pStyle w:val="Default"/>
        <w:jc w:val="both"/>
        <w:rPr>
          <w:rFonts w:asciiTheme="minorHAnsi" w:hAnsiTheme="minorHAnsi"/>
          <w:color w:val="auto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A061E47" wp14:editId="22537900">
            <wp:simplePos x="0" y="0"/>
            <wp:positionH relativeFrom="column">
              <wp:posOffset>5829300</wp:posOffset>
            </wp:positionH>
            <wp:positionV relativeFrom="paragraph">
              <wp:posOffset>-1057910</wp:posOffset>
            </wp:positionV>
            <wp:extent cx="656590" cy="49149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A950D" w14:textId="3D5B24EE" w:rsidR="00CB0513" w:rsidRDefault="00997350" w:rsidP="00EB0285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>Les c</w:t>
      </w:r>
      <w:r w:rsidR="006F4970" w:rsidRPr="006F4970">
        <w:rPr>
          <w:rFonts w:asciiTheme="minorHAnsi" w:hAnsiTheme="minorHAnsi"/>
          <w:b/>
          <w:color w:val="auto"/>
        </w:rPr>
        <w:t>ritères retenus par la commission</w:t>
      </w:r>
      <w:r w:rsidR="00EB0285">
        <w:rPr>
          <w:rFonts w:asciiTheme="minorHAnsi" w:hAnsiTheme="minorHAnsi"/>
          <w:b/>
          <w:color w:val="auto"/>
        </w:rPr>
        <w:t xml:space="preserve"> et présentés dans la </w:t>
      </w:r>
      <w:r w:rsidR="009C5FEC">
        <w:rPr>
          <w:rFonts w:asciiTheme="minorHAnsi" w:hAnsiTheme="minorHAnsi"/>
          <w:b/>
          <w:color w:val="auto"/>
        </w:rPr>
        <w:t>colonne 3</w:t>
      </w:r>
      <w:r w:rsidR="006F4970" w:rsidRPr="006F4970">
        <w:rPr>
          <w:rFonts w:asciiTheme="minorHAnsi" w:hAnsiTheme="minorHAnsi"/>
          <w:b/>
          <w:color w:val="auto"/>
        </w:rPr>
        <w:t xml:space="preserve"> </w:t>
      </w:r>
      <w:r>
        <w:rPr>
          <w:rFonts w:asciiTheme="minorHAnsi" w:hAnsiTheme="minorHAnsi"/>
          <w:b/>
          <w:color w:val="auto"/>
        </w:rPr>
        <w:t>sont nécessairement cohérents</w:t>
      </w:r>
      <w:r w:rsidR="006F4970" w:rsidRPr="00EB0285">
        <w:rPr>
          <w:rFonts w:asciiTheme="minorHAnsi" w:hAnsiTheme="minorHAnsi"/>
          <w:b/>
          <w:color w:val="auto"/>
        </w:rPr>
        <w:t xml:space="preserve"> avec ceux publiés sur Parcoursup et rappelés dans la colonne</w:t>
      </w:r>
      <w:r w:rsidR="009C5FEC">
        <w:rPr>
          <w:rFonts w:asciiTheme="minorHAnsi" w:hAnsiTheme="minorHAnsi"/>
          <w:b/>
          <w:color w:val="auto"/>
        </w:rPr>
        <w:t xml:space="preserve"> 2</w:t>
      </w:r>
      <w:r w:rsidR="006F4970">
        <w:rPr>
          <w:rFonts w:asciiTheme="minorHAnsi" w:hAnsiTheme="minorHAnsi"/>
          <w:color w:val="auto"/>
        </w:rPr>
        <w:t>. La commission d’examen des vœux ne peut, en effet, utiliser d’autres critères que ceux portés à la connaissance des candidats sur P</w:t>
      </w:r>
      <w:r w:rsidR="00EB0285">
        <w:rPr>
          <w:rFonts w:asciiTheme="minorHAnsi" w:hAnsiTheme="minorHAnsi"/>
          <w:color w:val="auto"/>
        </w:rPr>
        <w:t>arcoursup</w:t>
      </w:r>
      <w:r w:rsidR="006F4970">
        <w:rPr>
          <w:rFonts w:asciiTheme="minorHAnsi" w:hAnsiTheme="minorHAnsi"/>
          <w:color w:val="auto"/>
        </w:rPr>
        <w:t>.</w:t>
      </w:r>
      <w:r w:rsidR="000639FC">
        <w:rPr>
          <w:rFonts w:asciiTheme="minorHAnsi" w:hAnsiTheme="minorHAnsi"/>
          <w:color w:val="auto"/>
        </w:rPr>
        <w:t xml:space="preserve"> </w:t>
      </w:r>
      <w:r w:rsidR="00EB0285">
        <w:rPr>
          <w:rFonts w:asciiTheme="minorHAnsi" w:hAnsiTheme="minorHAnsi"/>
          <w:color w:val="auto"/>
        </w:rPr>
        <w:t>Elle peut, en revanche</w:t>
      </w:r>
      <w:r w:rsidR="006F4970">
        <w:rPr>
          <w:rFonts w:asciiTheme="minorHAnsi" w:hAnsiTheme="minorHAnsi"/>
          <w:color w:val="auto"/>
        </w:rPr>
        <w:t xml:space="preserve">, au regard des dossiers reçus et examinés, </w:t>
      </w:r>
      <w:r w:rsidR="00EB0285">
        <w:rPr>
          <w:rFonts w:asciiTheme="minorHAnsi" w:hAnsiTheme="minorHAnsi"/>
          <w:color w:val="auto"/>
        </w:rPr>
        <w:t xml:space="preserve">n’en retenir </w:t>
      </w:r>
      <w:r w:rsidR="006F4970">
        <w:rPr>
          <w:rFonts w:asciiTheme="minorHAnsi" w:hAnsiTheme="minorHAnsi"/>
          <w:color w:val="auto"/>
        </w:rPr>
        <w:t>qu’u</w:t>
      </w:r>
      <w:r w:rsidR="00EB0285">
        <w:rPr>
          <w:rFonts w:asciiTheme="minorHAnsi" w:hAnsiTheme="minorHAnsi"/>
          <w:color w:val="auto"/>
        </w:rPr>
        <w:t xml:space="preserve">ne partie. Surtout, elle a </w:t>
      </w:r>
      <w:r w:rsidR="00EB0285" w:rsidRPr="00EB0285">
        <w:rPr>
          <w:rFonts w:asciiTheme="minorHAnsi" w:hAnsiTheme="minorHAnsi"/>
          <w:b/>
          <w:color w:val="auto"/>
        </w:rPr>
        <w:t>tout</w:t>
      </w:r>
      <w:r w:rsidR="00EB0285">
        <w:rPr>
          <w:rFonts w:asciiTheme="minorHAnsi" w:hAnsiTheme="minorHAnsi"/>
          <w:b/>
          <w:color w:val="auto"/>
        </w:rPr>
        <w:t>e</w:t>
      </w:r>
      <w:r w:rsidR="00EB0285" w:rsidRPr="00EB0285">
        <w:rPr>
          <w:rFonts w:asciiTheme="minorHAnsi" w:hAnsiTheme="minorHAnsi"/>
          <w:b/>
          <w:color w:val="auto"/>
        </w:rPr>
        <w:t xml:space="preserve"> </w:t>
      </w:r>
      <w:r w:rsidR="00EB0285">
        <w:rPr>
          <w:rFonts w:asciiTheme="minorHAnsi" w:hAnsiTheme="minorHAnsi"/>
          <w:b/>
          <w:color w:val="auto"/>
        </w:rPr>
        <w:t>liberté pour</w:t>
      </w:r>
      <w:r w:rsidR="00CB0513" w:rsidRPr="00944617">
        <w:rPr>
          <w:rFonts w:asciiTheme="minorHAnsi" w:hAnsiTheme="minorHAnsi"/>
          <w:b/>
          <w:color w:val="auto"/>
        </w:rPr>
        <w:t xml:space="preserve"> </w:t>
      </w:r>
      <w:r w:rsidR="00EB0285">
        <w:rPr>
          <w:rFonts w:asciiTheme="minorHAnsi" w:hAnsiTheme="minorHAnsi"/>
          <w:b/>
          <w:color w:val="auto"/>
        </w:rPr>
        <w:t xml:space="preserve">préciser ou </w:t>
      </w:r>
      <w:r w:rsidR="00CB0513" w:rsidRPr="00944617">
        <w:rPr>
          <w:rFonts w:asciiTheme="minorHAnsi" w:hAnsiTheme="minorHAnsi"/>
          <w:b/>
          <w:color w:val="auto"/>
        </w:rPr>
        <w:t>décliner</w:t>
      </w:r>
      <w:r w:rsidR="00BC379B">
        <w:rPr>
          <w:rFonts w:asciiTheme="minorHAnsi" w:hAnsiTheme="minorHAnsi"/>
          <w:b/>
          <w:color w:val="auto"/>
        </w:rPr>
        <w:t>,</w:t>
      </w:r>
      <w:r w:rsidR="00CB0513" w:rsidRPr="00944617">
        <w:rPr>
          <w:rFonts w:asciiTheme="minorHAnsi" w:hAnsiTheme="minorHAnsi"/>
          <w:b/>
          <w:color w:val="auto"/>
        </w:rPr>
        <w:t xml:space="preserve"> si </w:t>
      </w:r>
      <w:r w:rsidR="00CB0513" w:rsidRPr="00EB0285">
        <w:rPr>
          <w:rFonts w:asciiTheme="minorHAnsi" w:hAnsiTheme="minorHAnsi"/>
          <w:b/>
          <w:color w:val="auto"/>
        </w:rPr>
        <w:t>besoin est</w:t>
      </w:r>
      <w:r w:rsidR="00BC379B">
        <w:rPr>
          <w:rFonts w:asciiTheme="minorHAnsi" w:hAnsiTheme="minorHAnsi"/>
          <w:b/>
          <w:color w:val="auto"/>
        </w:rPr>
        <w:t>,</w:t>
      </w:r>
      <w:r w:rsidR="00CB0513" w:rsidRPr="00EB0285">
        <w:rPr>
          <w:rFonts w:asciiTheme="minorHAnsi" w:hAnsiTheme="minorHAnsi"/>
          <w:b/>
          <w:color w:val="auto"/>
        </w:rPr>
        <w:t> </w:t>
      </w:r>
      <w:r w:rsidR="00EB0285" w:rsidRPr="00EB0285">
        <w:rPr>
          <w:rFonts w:asciiTheme="minorHAnsi" w:hAnsiTheme="minorHAnsi"/>
          <w:b/>
          <w:color w:val="auto"/>
        </w:rPr>
        <w:t>les critères généraux</w:t>
      </w:r>
      <w:r w:rsidR="00EB0285">
        <w:rPr>
          <w:rFonts w:asciiTheme="minorHAnsi" w:hAnsiTheme="minorHAnsi"/>
          <w:color w:val="auto"/>
        </w:rPr>
        <w:t>, qui, comme leur nom l’indique, ont une visée « générale »</w:t>
      </w:r>
      <w:r w:rsidR="00312E79">
        <w:rPr>
          <w:rFonts w:asciiTheme="minorHAnsi" w:hAnsiTheme="minorHAnsi"/>
          <w:color w:val="auto"/>
        </w:rPr>
        <w:t xml:space="preserve">. </w:t>
      </w:r>
      <w:r w:rsidR="00EB0285">
        <w:rPr>
          <w:rFonts w:asciiTheme="minorHAnsi" w:hAnsiTheme="minorHAnsi"/>
          <w:color w:val="auto"/>
        </w:rPr>
        <w:t>Voici q</w:t>
      </w:r>
      <w:r w:rsidR="00CB0513">
        <w:rPr>
          <w:rFonts w:asciiTheme="minorHAnsi" w:hAnsiTheme="minorHAnsi"/>
          <w:color w:val="auto"/>
        </w:rPr>
        <w:t>uelques exemples de précisions ou de déclinaisons possibles :</w:t>
      </w:r>
    </w:p>
    <w:p w14:paraId="6CD0DC36" w14:textId="77777777" w:rsidR="00CB0513" w:rsidRDefault="00CB0513" w:rsidP="00675195">
      <w:pPr>
        <w:pStyle w:val="Default"/>
        <w:jc w:val="both"/>
        <w:rPr>
          <w:rFonts w:asciiTheme="minorHAnsi" w:hAnsiTheme="minorHAnsi"/>
          <w:color w:val="auto"/>
        </w:rPr>
      </w:pPr>
    </w:p>
    <w:p w14:paraId="74B862A2" w14:textId="67726784" w:rsidR="00CB0513" w:rsidRDefault="00312E79" w:rsidP="00CB0513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</w:t>
      </w:r>
      <w:r w:rsidR="00CB0513">
        <w:rPr>
          <w:rFonts w:asciiTheme="minorHAnsi" w:hAnsiTheme="minorHAnsi"/>
          <w:color w:val="auto"/>
        </w:rPr>
        <w:t>olonne</w:t>
      </w:r>
      <w:r>
        <w:rPr>
          <w:rFonts w:asciiTheme="minorHAnsi" w:hAnsiTheme="minorHAnsi"/>
          <w:color w:val="auto"/>
        </w:rPr>
        <w:t xml:space="preserve"> 2</w:t>
      </w:r>
      <w:r w:rsidR="00CB0513">
        <w:rPr>
          <w:rFonts w:asciiTheme="minorHAnsi" w:hAnsiTheme="minorHAnsi"/>
          <w:color w:val="auto"/>
        </w:rPr>
        <w:t xml:space="preserve"> : « Résultats dans les matières scientifiques » </w:t>
      </w:r>
      <w:r w:rsidR="00997350" w:rsidRPr="001E5F98">
        <w:rPr>
          <w:rFonts w:asciiTheme="minorHAnsi" w:hAnsiTheme="minorHAnsi"/>
          <w:color w:val="auto"/>
        </w:rPr>
        <w:sym w:font="Wingdings" w:char="F0E0"/>
      </w:r>
      <w:r w:rsidR="0099735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Colonne 3 </w:t>
      </w:r>
      <w:r w:rsidR="00944617">
        <w:rPr>
          <w:rFonts w:asciiTheme="minorHAnsi" w:hAnsiTheme="minorHAnsi"/>
          <w:color w:val="auto"/>
        </w:rPr>
        <w:t xml:space="preserve">: « Notes </w:t>
      </w:r>
      <w:r w:rsidR="006A5801">
        <w:rPr>
          <w:rFonts w:asciiTheme="minorHAnsi" w:hAnsiTheme="minorHAnsi"/>
          <w:color w:val="auto"/>
        </w:rPr>
        <w:t xml:space="preserve">de terminale ou du baccalauréat </w:t>
      </w:r>
      <w:r w:rsidR="00CB0513">
        <w:rPr>
          <w:rFonts w:asciiTheme="minorHAnsi" w:hAnsiTheme="minorHAnsi"/>
          <w:color w:val="auto"/>
        </w:rPr>
        <w:t>en mathématiques, physique</w:t>
      </w:r>
      <w:r w:rsidR="006A5801">
        <w:rPr>
          <w:rFonts w:asciiTheme="minorHAnsi" w:hAnsiTheme="minorHAnsi"/>
          <w:color w:val="auto"/>
        </w:rPr>
        <w:t>-chimie</w:t>
      </w:r>
      <w:r w:rsidR="00CB0513">
        <w:rPr>
          <w:rFonts w:asciiTheme="minorHAnsi" w:hAnsiTheme="minorHAnsi"/>
          <w:color w:val="auto"/>
        </w:rPr>
        <w:t xml:space="preserve"> et SVT »</w:t>
      </w:r>
    </w:p>
    <w:p w14:paraId="295D8ACC" w14:textId="6EE0B826" w:rsidR="00D24B22" w:rsidRDefault="00312E79" w:rsidP="00D24B22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Colonne 2 </w:t>
      </w:r>
      <w:r w:rsidR="00D24B22">
        <w:rPr>
          <w:rFonts w:asciiTheme="minorHAnsi" w:hAnsiTheme="minorHAnsi"/>
          <w:color w:val="auto"/>
        </w:rPr>
        <w:t xml:space="preserve">: « Résultats dans les matières scientifiques » </w:t>
      </w:r>
      <w:r w:rsidR="00997350" w:rsidRPr="001E5F98">
        <w:rPr>
          <w:rFonts w:asciiTheme="minorHAnsi" w:hAnsiTheme="minorHAnsi"/>
          <w:color w:val="auto"/>
        </w:rPr>
        <w:sym w:font="Wingdings" w:char="F0E0"/>
      </w:r>
      <w:r w:rsidR="0099735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Colonne 3 </w:t>
      </w:r>
      <w:r w:rsidR="00D24B22">
        <w:rPr>
          <w:rFonts w:asciiTheme="minorHAnsi" w:hAnsiTheme="minorHAnsi"/>
          <w:color w:val="auto"/>
        </w:rPr>
        <w:t xml:space="preserve">: « Notes </w:t>
      </w:r>
      <w:r w:rsidR="00944617">
        <w:rPr>
          <w:rFonts w:asciiTheme="minorHAnsi" w:hAnsiTheme="minorHAnsi"/>
          <w:color w:val="auto"/>
        </w:rPr>
        <w:t>dans les enseignements de mathématiques, physique</w:t>
      </w:r>
      <w:r w:rsidR="006A5801">
        <w:rPr>
          <w:rFonts w:asciiTheme="minorHAnsi" w:hAnsiTheme="minorHAnsi"/>
          <w:color w:val="auto"/>
        </w:rPr>
        <w:t>-chimie</w:t>
      </w:r>
      <w:r w:rsidR="00944617">
        <w:rPr>
          <w:rFonts w:asciiTheme="minorHAnsi" w:hAnsiTheme="minorHAnsi"/>
          <w:color w:val="auto"/>
        </w:rPr>
        <w:t>,</w:t>
      </w:r>
      <w:r w:rsidR="00D24B22">
        <w:rPr>
          <w:rFonts w:asciiTheme="minorHAnsi" w:hAnsiTheme="minorHAnsi"/>
          <w:color w:val="auto"/>
        </w:rPr>
        <w:t xml:space="preserve"> SVT</w:t>
      </w:r>
      <w:r w:rsidR="006A5801">
        <w:rPr>
          <w:rFonts w:asciiTheme="minorHAnsi" w:hAnsiTheme="minorHAnsi"/>
          <w:color w:val="auto"/>
        </w:rPr>
        <w:t xml:space="preserve">, SI </w:t>
      </w:r>
      <w:r w:rsidR="00944617">
        <w:rPr>
          <w:rFonts w:asciiTheme="minorHAnsi" w:hAnsiTheme="minorHAnsi"/>
          <w:color w:val="auto"/>
        </w:rPr>
        <w:t>et</w:t>
      </w:r>
      <w:r w:rsidR="006A5801">
        <w:rPr>
          <w:rFonts w:asciiTheme="minorHAnsi" w:hAnsiTheme="minorHAnsi"/>
          <w:color w:val="auto"/>
        </w:rPr>
        <w:t xml:space="preserve"> </w:t>
      </w:r>
      <w:r w:rsidR="00944617">
        <w:rPr>
          <w:rFonts w:asciiTheme="minorHAnsi" w:hAnsiTheme="minorHAnsi"/>
          <w:color w:val="auto"/>
        </w:rPr>
        <w:t>informatique</w:t>
      </w:r>
      <w:r w:rsidR="006A5801">
        <w:rPr>
          <w:rFonts w:asciiTheme="minorHAnsi" w:hAnsiTheme="minorHAnsi"/>
          <w:color w:val="auto"/>
        </w:rPr>
        <w:t xml:space="preserve"> suivis</w:t>
      </w:r>
      <w:r w:rsidR="00944617">
        <w:rPr>
          <w:rFonts w:asciiTheme="minorHAnsi" w:hAnsiTheme="minorHAnsi"/>
          <w:color w:val="auto"/>
        </w:rPr>
        <w:t xml:space="preserve"> </w:t>
      </w:r>
      <w:r w:rsidR="00D24B22">
        <w:rPr>
          <w:rFonts w:asciiTheme="minorHAnsi" w:hAnsiTheme="minorHAnsi"/>
          <w:color w:val="auto"/>
        </w:rPr>
        <w:t>»</w:t>
      </w:r>
      <w:r w:rsidR="00D24B22" w:rsidRPr="00D24B22">
        <w:rPr>
          <w:rFonts w:asciiTheme="minorHAnsi" w:hAnsiTheme="minorHAnsi"/>
          <w:color w:val="auto"/>
        </w:rPr>
        <w:t xml:space="preserve"> </w:t>
      </w:r>
    </w:p>
    <w:p w14:paraId="0690125A" w14:textId="22B3E4D3" w:rsidR="00D24B22" w:rsidRDefault="00312E79" w:rsidP="00CB0513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Colonne 2 </w:t>
      </w:r>
      <w:r w:rsidR="00D24B22">
        <w:rPr>
          <w:rFonts w:asciiTheme="minorHAnsi" w:hAnsiTheme="minorHAnsi"/>
          <w:color w:val="auto"/>
        </w:rPr>
        <w:t xml:space="preserve">: « Qualité de l’expression écrite » </w:t>
      </w:r>
      <w:r w:rsidR="00997350" w:rsidRPr="001E5F98">
        <w:rPr>
          <w:rFonts w:asciiTheme="minorHAnsi" w:hAnsiTheme="minorHAnsi"/>
          <w:color w:val="auto"/>
        </w:rPr>
        <w:sym w:font="Wingdings" w:char="F0E0"/>
      </w:r>
      <w:r w:rsidR="0099735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Colonne 3 </w:t>
      </w:r>
      <w:r w:rsidR="00D24B22">
        <w:rPr>
          <w:rFonts w:asciiTheme="minorHAnsi" w:hAnsiTheme="minorHAnsi"/>
          <w:color w:val="auto"/>
        </w:rPr>
        <w:t>: « Orthographe » ; « Capacités argumentatives » ; « </w:t>
      </w:r>
      <w:r w:rsidR="00944617">
        <w:rPr>
          <w:rFonts w:asciiTheme="minorHAnsi" w:hAnsiTheme="minorHAnsi"/>
          <w:color w:val="auto"/>
        </w:rPr>
        <w:t>Qualités littéraires »</w:t>
      </w:r>
    </w:p>
    <w:p w14:paraId="673EDA60" w14:textId="019EB1B5" w:rsidR="00CB0513" w:rsidRDefault="00312E79" w:rsidP="00CB0513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Colonne 2 </w:t>
      </w:r>
      <w:r w:rsidR="00CB0513">
        <w:rPr>
          <w:rFonts w:asciiTheme="minorHAnsi" w:hAnsiTheme="minorHAnsi"/>
          <w:color w:val="auto"/>
        </w:rPr>
        <w:t>: « S</w:t>
      </w:r>
      <w:r w:rsidR="00D24B22">
        <w:rPr>
          <w:rFonts w:asciiTheme="minorHAnsi" w:hAnsiTheme="minorHAnsi"/>
          <w:color w:val="auto"/>
        </w:rPr>
        <w:t xml:space="preserve">avoir-être » </w:t>
      </w:r>
      <w:r w:rsidR="00997350" w:rsidRPr="001E5F98">
        <w:rPr>
          <w:rFonts w:asciiTheme="minorHAnsi" w:hAnsiTheme="minorHAnsi"/>
          <w:color w:val="auto"/>
        </w:rPr>
        <w:sym w:font="Wingdings" w:char="F0E0"/>
      </w:r>
      <w:r w:rsidR="0099735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Colonne 3 </w:t>
      </w:r>
      <w:r w:rsidR="00D24B22">
        <w:rPr>
          <w:rFonts w:asciiTheme="minorHAnsi" w:hAnsiTheme="minorHAnsi"/>
          <w:color w:val="auto"/>
        </w:rPr>
        <w:t>: « Attitude face au travail » ; « Implication » ; « Autonomie »</w:t>
      </w:r>
    </w:p>
    <w:p w14:paraId="03B32666" w14:textId="25ED884E" w:rsidR="00944617" w:rsidRPr="00D24B22" w:rsidRDefault="00312E79" w:rsidP="00CB0513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Colonne 2 </w:t>
      </w:r>
      <w:r w:rsidR="00944617">
        <w:rPr>
          <w:rFonts w:asciiTheme="minorHAnsi" w:hAnsiTheme="minorHAnsi"/>
          <w:color w:val="auto"/>
        </w:rPr>
        <w:t xml:space="preserve">: « Engagement citoyen » </w:t>
      </w:r>
      <w:r w:rsidR="00997350" w:rsidRPr="001E5F98">
        <w:rPr>
          <w:rFonts w:asciiTheme="minorHAnsi" w:hAnsiTheme="minorHAnsi"/>
          <w:color w:val="auto"/>
        </w:rPr>
        <w:sym w:font="Wingdings" w:char="F0E0"/>
      </w:r>
      <w:r w:rsidR="0099735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Colonne 3 </w:t>
      </w:r>
      <w:r w:rsidR="00944617">
        <w:rPr>
          <w:rFonts w:asciiTheme="minorHAnsi" w:hAnsiTheme="minorHAnsi"/>
          <w:color w:val="auto"/>
        </w:rPr>
        <w:t xml:space="preserve">: « Participation à des travaux </w:t>
      </w:r>
      <w:r w:rsidR="00A8322E">
        <w:rPr>
          <w:rFonts w:asciiTheme="minorHAnsi" w:hAnsiTheme="minorHAnsi"/>
          <w:color w:val="auto"/>
        </w:rPr>
        <w:t xml:space="preserve">ou événements </w:t>
      </w:r>
      <w:r w:rsidR="00944617">
        <w:rPr>
          <w:rFonts w:asciiTheme="minorHAnsi" w:hAnsiTheme="minorHAnsi"/>
          <w:color w:val="auto"/>
        </w:rPr>
        <w:t>mémoriels »</w:t>
      </w:r>
    </w:p>
    <w:p w14:paraId="714C7D66" w14:textId="77777777" w:rsidR="00CB0513" w:rsidRPr="00CB0513" w:rsidRDefault="00CB0513" w:rsidP="00CB0513">
      <w:pPr>
        <w:pStyle w:val="Default"/>
        <w:jc w:val="both"/>
        <w:rPr>
          <w:rFonts w:asciiTheme="minorHAnsi" w:hAnsiTheme="minorHAnsi"/>
          <w:color w:val="auto"/>
        </w:rPr>
      </w:pPr>
    </w:p>
    <w:p w14:paraId="465C7AF2" w14:textId="45EC5299" w:rsidR="00EF7B49" w:rsidRPr="00D97A10" w:rsidRDefault="00CB0513" w:rsidP="00CB0513">
      <w:pPr>
        <w:pStyle w:val="Default"/>
        <w:jc w:val="both"/>
        <w:rPr>
          <w:rFonts w:asciiTheme="minorHAnsi" w:hAnsiTheme="minorHAnsi"/>
          <w:color w:val="auto"/>
        </w:rPr>
      </w:pPr>
      <w:r w:rsidRPr="00CB0513">
        <w:rPr>
          <w:rFonts w:asciiTheme="minorHAnsi" w:hAnsiTheme="minorHAnsi"/>
          <w:i/>
          <w:color w:val="auto"/>
        </w:rPr>
        <w:t>Nota bene :</w:t>
      </w:r>
      <w:r>
        <w:rPr>
          <w:rFonts w:asciiTheme="minorHAnsi" w:hAnsiTheme="minorHAnsi"/>
          <w:color w:val="auto"/>
        </w:rPr>
        <w:t xml:space="preserve"> Dans le cas où la commission</w:t>
      </w:r>
      <w:r w:rsidR="00997350">
        <w:rPr>
          <w:rFonts w:asciiTheme="minorHAnsi" w:hAnsiTheme="minorHAnsi"/>
          <w:color w:val="auto"/>
        </w:rPr>
        <w:t xml:space="preserve"> d’examen des vœux</w:t>
      </w:r>
      <w:r>
        <w:rPr>
          <w:rFonts w:asciiTheme="minorHAnsi" w:hAnsiTheme="minorHAnsi"/>
          <w:color w:val="auto"/>
        </w:rPr>
        <w:t xml:space="preserve"> </w:t>
      </w:r>
      <w:r w:rsidR="00D24B22">
        <w:rPr>
          <w:rFonts w:asciiTheme="minorHAnsi" w:hAnsiTheme="minorHAnsi"/>
          <w:color w:val="auto"/>
        </w:rPr>
        <w:t>ne juge pas</w:t>
      </w:r>
      <w:r>
        <w:rPr>
          <w:rFonts w:asciiTheme="minorHAnsi" w:hAnsiTheme="minorHAnsi"/>
          <w:color w:val="auto"/>
        </w:rPr>
        <w:t xml:space="preserve"> nécessaire ou opportun de préciser ou décliner </w:t>
      </w:r>
      <w:r w:rsidR="00D24B22">
        <w:rPr>
          <w:rFonts w:asciiTheme="minorHAnsi" w:hAnsiTheme="minorHAnsi"/>
          <w:color w:val="auto"/>
        </w:rPr>
        <w:t>un</w:t>
      </w:r>
      <w:r>
        <w:rPr>
          <w:rFonts w:asciiTheme="minorHAnsi" w:hAnsiTheme="minorHAnsi"/>
          <w:color w:val="auto"/>
        </w:rPr>
        <w:t xml:space="preserve"> critère, il est </w:t>
      </w:r>
      <w:r w:rsidR="006A5801">
        <w:rPr>
          <w:rFonts w:asciiTheme="minorHAnsi" w:hAnsiTheme="minorHAnsi"/>
          <w:color w:val="auto"/>
        </w:rPr>
        <w:t>procédé à la fusion d</w:t>
      </w:r>
      <w:r>
        <w:rPr>
          <w:rFonts w:asciiTheme="minorHAnsi" w:hAnsiTheme="minorHAnsi"/>
          <w:color w:val="auto"/>
        </w:rPr>
        <w:t>es cellules des deux colonnes</w:t>
      </w:r>
      <w:r w:rsidR="00D24B22">
        <w:rPr>
          <w:rFonts w:asciiTheme="minorHAnsi" w:hAnsiTheme="minorHAnsi"/>
          <w:color w:val="auto"/>
        </w:rPr>
        <w:t xml:space="preserve"> correspondant à ce critère</w:t>
      </w:r>
      <w:r>
        <w:rPr>
          <w:rFonts w:asciiTheme="minorHAnsi" w:hAnsiTheme="minorHAnsi"/>
          <w:color w:val="auto"/>
        </w:rPr>
        <w:t>.</w:t>
      </w:r>
    </w:p>
    <w:p w14:paraId="162B20DA" w14:textId="77777777" w:rsidR="00C307E9" w:rsidRDefault="00C307E9" w:rsidP="00C307E9">
      <w:pPr>
        <w:pStyle w:val="Default"/>
        <w:jc w:val="both"/>
        <w:rPr>
          <w:rFonts w:asciiTheme="minorHAnsi" w:hAnsiTheme="minorHAnsi"/>
          <w:color w:val="auto"/>
        </w:rPr>
      </w:pPr>
    </w:p>
    <w:p w14:paraId="3DD4A1E4" w14:textId="77777777" w:rsidR="00C307E9" w:rsidRDefault="00C307E9" w:rsidP="00C307E9">
      <w:pPr>
        <w:pStyle w:val="Default"/>
        <w:jc w:val="both"/>
        <w:rPr>
          <w:rFonts w:asciiTheme="minorHAnsi" w:hAnsiTheme="minorHAnsi"/>
          <w:color w:val="auto"/>
        </w:rPr>
      </w:pPr>
    </w:p>
    <w:p w14:paraId="0F981B39" w14:textId="09080F04" w:rsidR="00C307E9" w:rsidRPr="00675195" w:rsidRDefault="00C307E9" w:rsidP="00C307E9">
      <w:pPr>
        <w:pStyle w:val="Default"/>
        <w:numPr>
          <w:ilvl w:val="0"/>
          <w:numId w:val="17"/>
        </w:numPr>
        <w:rPr>
          <w:b/>
          <w:color w:val="3D566E"/>
          <w:sz w:val="28"/>
          <w:szCs w:val="28"/>
        </w:rPr>
      </w:pPr>
      <w:r w:rsidRPr="001A2E3F">
        <w:rPr>
          <w:b/>
          <w:color w:val="3D566E"/>
          <w:sz w:val="28"/>
          <w:szCs w:val="28"/>
        </w:rPr>
        <w:t>D</w:t>
      </w:r>
      <w:r>
        <w:rPr>
          <w:b/>
          <w:color w:val="3D566E"/>
          <w:sz w:val="28"/>
          <w:szCs w:val="28"/>
        </w:rPr>
        <w:t xml:space="preserve">ifférences entre les critères </w:t>
      </w:r>
      <w:r w:rsidR="00AD434B" w:rsidRPr="00AD434B">
        <w:rPr>
          <w:color w:val="3D566E"/>
          <w:sz w:val="28"/>
          <w:szCs w:val="28"/>
        </w:rPr>
        <w:t>(</w:t>
      </w:r>
      <w:r w:rsidR="00312E79">
        <w:rPr>
          <w:color w:val="3D566E"/>
          <w:sz w:val="28"/>
          <w:szCs w:val="28"/>
        </w:rPr>
        <w:t>colonnes 2 et 3</w:t>
      </w:r>
      <w:r w:rsidR="00AD434B" w:rsidRPr="00AD434B">
        <w:rPr>
          <w:color w:val="3D566E"/>
          <w:sz w:val="28"/>
          <w:szCs w:val="28"/>
        </w:rPr>
        <w:t>)</w:t>
      </w:r>
      <w:r w:rsidR="00AD434B">
        <w:rPr>
          <w:b/>
          <w:color w:val="3D566E"/>
          <w:sz w:val="28"/>
          <w:szCs w:val="28"/>
        </w:rPr>
        <w:t xml:space="preserve"> </w:t>
      </w:r>
      <w:r>
        <w:rPr>
          <w:b/>
          <w:color w:val="3D566E"/>
          <w:sz w:val="28"/>
          <w:szCs w:val="28"/>
        </w:rPr>
        <w:t>et les éléments pris en compte pour leur évaluation</w:t>
      </w:r>
      <w:r w:rsidR="00AD434B">
        <w:rPr>
          <w:b/>
          <w:color w:val="3D566E"/>
          <w:sz w:val="28"/>
          <w:szCs w:val="28"/>
        </w:rPr>
        <w:t xml:space="preserve"> </w:t>
      </w:r>
      <w:r w:rsidR="00AD434B" w:rsidRPr="00AD434B">
        <w:rPr>
          <w:color w:val="3D566E"/>
          <w:sz w:val="28"/>
          <w:szCs w:val="28"/>
        </w:rPr>
        <w:t>(</w:t>
      </w:r>
      <w:r w:rsidR="00312E79">
        <w:rPr>
          <w:color w:val="3D566E"/>
          <w:sz w:val="28"/>
          <w:szCs w:val="28"/>
        </w:rPr>
        <w:t>colonne 4</w:t>
      </w:r>
      <w:r w:rsidR="00AD434B" w:rsidRPr="00AD434B">
        <w:rPr>
          <w:color w:val="3D566E"/>
          <w:sz w:val="28"/>
          <w:szCs w:val="28"/>
        </w:rPr>
        <w:t>)</w:t>
      </w:r>
    </w:p>
    <w:p w14:paraId="59590CE2" w14:textId="77777777" w:rsidR="00C307E9" w:rsidRPr="00462E7C" w:rsidRDefault="00C307E9" w:rsidP="00C307E9">
      <w:pPr>
        <w:pStyle w:val="Default"/>
        <w:rPr>
          <w:i/>
        </w:rPr>
      </w:pPr>
    </w:p>
    <w:p w14:paraId="48501643" w14:textId="4436A523" w:rsidR="00C307E9" w:rsidRDefault="00C307E9" w:rsidP="00C307E9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Les éléments pris en compte pour l’évaluation des critères </w:t>
      </w:r>
      <w:r w:rsidRPr="00BC379B">
        <w:rPr>
          <w:rFonts w:asciiTheme="minorHAnsi" w:hAnsiTheme="minorHAnsi"/>
          <w:color w:val="auto"/>
        </w:rPr>
        <w:t>sont</w:t>
      </w:r>
      <w:r w:rsidR="00AD434B">
        <w:rPr>
          <w:rFonts w:asciiTheme="minorHAnsi" w:hAnsiTheme="minorHAnsi"/>
          <w:b/>
          <w:color w:val="auto"/>
        </w:rPr>
        <w:t xml:space="preserve"> l</w:t>
      </w:r>
      <w:r w:rsidR="002969C3">
        <w:rPr>
          <w:rFonts w:asciiTheme="minorHAnsi" w:hAnsiTheme="minorHAnsi"/>
          <w:b/>
          <w:color w:val="auto"/>
        </w:rPr>
        <w:t>es éléments matériels </w:t>
      </w:r>
      <w:r w:rsidRPr="00944617">
        <w:rPr>
          <w:rFonts w:asciiTheme="minorHAnsi" w:hAnsiTheme="minorHAnsi"/>
          <w:b/>
          <w:color w:val="auto"/>
        </w:rPr>
        <w:t>sur lesquels la commission s’appuie pour évaluer les critères e</w:t>
      </w:r>
      <w:r w:rsidR="00F67032" w:rsidRPr="00944617">
        <w:rPr>
          <w:rFonts w:asciiTheme="minorHAnsi" w:hAnsiTheme="minorHAnsi"/>
          <w:b/>
          <w:color w:val="auto"/>
        </w:rPr>
        <w:t>t donc juger des candidatures</w:t>
      </w:r>
      <w:r w:rsidR="00F67032">
        <w:rPr>
          <w:rFonts w:asciiTheme="minorHAnsi" w:hAnsiTheme="minorHAnsi"/>
          <w:color w:val="auto"/>
        </w:rPr>
        <w:t>. Pour chaque critère, i</w:t>
      </w:r>
      <w:r>
        <w:rPr>
          <w:rFonts w:asciiTheme="minorHAnsi" w:hAnsiTheme="minorHAnsi"/>
          <w:color w:val="auto"/>
        </w:rPr>
        <w:t xml:space="preserve">l </w:t>
      </w:r>
      <w:r w:rsidR="00944617">
        <w:rPr>
          <w:rFonts w:asciiTheme="minorHAnsi" w:hAnsiTheme="minorHAnsi"/>
          <w:color w:val="auto"/>
        </w:rPr>
        <w:t xml:space="preserve">peut s’agir </w:t>
      </w:r>
      <w:r w:rsidR="00F67032">
        <w:rPr>
          <w:rFonts w:asciiTheme="minorHAnsi" w:hAnsiTheme="minorHAnsi"/>
          <w:color w:val="auto"/>
        </w:rPr>
        <w:t>d’un ou plusieurs</w:t>
      </w:r>
      <w:r>
        <w:rPr>
          <w:rFonts w:asciiTheme="minorHAnsi" w:hAnsiTheme="minorHAnsi"/>
          <w:color w:val="auto"/>
        </w:rPr>
        <w:t xml:space="preserve"> éléments constitutifs du dossier</w:t>
      </w:r>
      <w:r w:rsidR="00F67032">
        <w:rPr>
          <w:rFonts w:asciiTheme="minorHAnsi" w:hAnsiTheme="minorHAnsi"/>
          <w:color w:val="auto"/>
        </w:rPr>
        <w:t>, d’une ou plusieurs données y figurant</w:t>
      </w:r>
      <w:r>
        <w:rPr>
          <w:rFonts w:asciiTheme="minorHAnsi" w:hAnsiTheme="minorHAnsi"/>
          <w:color w:val="auto"/>
        </w:rPr>
        <w:t xml:space="preserve">, </w:t>
      </w:r>
      <w:r w:rsidR="00F67032">
        <w:rPr>
          <w:rFonts w:asciiTheme="minorHAnsi" w:hAnsiTheme="minorHAnsi"/>
          <w:color w:val="auto"/>
        </w:rPr>
        <w:t xml:space="preserve">d’une ou plusieurs </w:t>
      </w:r>
      <w:r>
        <w:rPr>
          <w:rFonts w:asciiTheme="minorHAnsi" w:hAnsiTheme="minorHAnsi"/>
          <w:color w:val="auto"/>
        </w:rPr>
        <w:t xml:space="preserve">pièces complémentaires </w:t>
      </w:r>
      <w:r w:rsidR="00F67032">
        <w:rPr>
          <w:rFonts w:asciiTheme="minorHAnsi" w:hAnsiTheme="minorHAnsi"/>
          <w:color w:val="auto"/>
        </w:rPr>
        <w:t xml:space="preserve">(si elles ont été </w:t>
      </w:r>
      <w:r>
        <w:rPr>
          <w:rFonts w:asciiTheme="minorHAnsi" w:hAnsiTheme="minorHAnsi"/>
          <w:color w:val="auto"/>
        </w:rPr>
        <w:t xml:space="preserve">réglementairement </w:t>
      </w:r>
      <w:r w:rsidR="00F67032">
        <w:rPr>
          <w:rFonts w:asciiTheme="minorHAnsi" w:hAnsiTheme="minorHAnsi"/>
          <w:color w:val="auto"/>
        </w:rPr>
        <w:t>demandées) ou du résultat d’une ou plusieurs</w:t>
      </w:r>
      <w:r>
        <w:rPr>
          <w:rFonts w:asciiTheme="minorHAnsi" w:hAnsiTheme="minorHAnsi"/>
          <w:color w:val="auto"/>
        </w:rPr>
        <w:t xml:space="preserve"> épreuves écrites ou orales dûment organisées par la formation dans le cadr</w:t>
      </w:r>
      <w:r w:rsidR="00F67032">
        <w:rPr>
          <w:rFonts w:asciiTheme="minorHAnsi" w:hAnsiTheme="minorHAnsi"/>
          <w:color w:val="auto"/>
        </w:rPr>
        <w:t xml:space="preserve">e de son processus d’admission. </w:t>
      </w:r>
      <w:r w:rsidR="00944617" w:rsidRPr="00A8322E">
        <w:rPr>
          <w:rFonts w:asciiTheme="minorHAnsi" w:hAnsiTheme="minorHAnsi"/>
          <w:b/>
          <w:color w:val="auto"/>
        </w:rPr>
        <w:t xml:space="preserve">Aucun autre élément ne peut fonder </w:t>
      </w:r>
      <w:r w:rsidR="00A8322E" w:rsidRPr="00A8322E">
        <w:rPr>
          <w:rFonts w:asciiTheme="minorHAnsi" w:hAnsiTheme="minorHAnsi"/>
          <w:b/>
          <w:color w:val="auto"/>
        </w:rPr>
        <w:t>l’appréciation des candidatures par la commission d’examen des vœux</w:t>
      </w:r>
      <w:r w:rsidR="00A8322E">
        <w:rPr>
          <w:rFonts w:asciiTheme="minorHAnsi" w:hAnsiTheme="minorHAnsi"/>
          <w:color w:val="auto"/>
        </w:rPr>
        <w:t xml:space="preserve">. </w:t>
      </w:r>
      <w:r>
        <w:rPr>
          <w:rFonts w:asciiTheme="minorHAnsi" w:hAnsiTheme="minorHAnsi"/>
          <w:color w:val="auto"/>
        </w:rPr>
        <w:t xml:space="preserve">Par ailleurs, si les critères généraux d’examens des vœux précisent les éléments sur lesquels la commission d’examen des vœux doit s’appuyer pour les </w:t>
      </w:r>
      <w:r w:rsidR="00A8322E">
        <w:rPr>
          <w:rFonts w:asciiTheme="minorHAnsi" w:hAnsiTheme="minorHAnsi"/>
          <w:color w:val="auto"/>
        </w:rPr>
        <w:t>évaluer</w:t>
      </w:r>
      <w:r>
        <w:rPr>
          <w:rFonts w:asciiTheme="minorHAnsi" w:hAnsiTheme="minorHAnsi"/>
          <w:color w:val="auto"/>
        </w:rPr>
        <w:t xml:space="preserve">, cette dernière </w:t>
      </w:r>
      <w:r w:rsidR="00F67032">
        <w:rPr>
          <w:rFonts w:asciiTheme="minorHAnsi" w:hAnsiTheme="minorHAnsi"/>
          <w:color w:val="auto"/>
        </w:rPr>
        <w:t>est tenue par</w:t>
      </w:r>
      <w:r>
        <w:rPr>
          <w:rFonts w:asciiTheme="minorHAnsi" w:hAnsiTheme="minorHAnsi"/>
          <w:color w:val="auto"/>
        </w:rPr>
        <w:t xml:space="preserve"> ce qu’ils prescrivent</w:t>
      </w:r>
      <w:r w:rsidR="00F67032">
        <w:rPr>
          <w:rFonts w:asciiTheme="minorHAnsi" w:hAnsiTheme="minorHAnsi"/>
          <w:color w:val="auto"/>
        </w:rPr>
        <w:t xml:space="preserve"> et doit s’y conformer</w:t>
      </w:r>
      <w:r>
        <w:rPr>
          <w:rFonts w:asciiTheme="minorHAnsi" w:hAnsiTheme="minorHAnsi"/>
          <w:color w:val="auto"/>
        </w:rPr>
        <w:t>. Dans le cas contraire, elle est libre, dans les limites du cadre présenté ci-dessus, de s’appuyer sur les éléments qu’elle souhaite.</w:t>
      </w:r>
    </w:p>
    <w:p w14:paraId="16C2F52E" w14:textId="77777777" w:rsidR="00C307E9" w:rsidRDefault="00C307E9" w:rsidP="00C307E9">
      <w:pPr>
        <w:pStyle w:val="Default"/>
        <w:jc w:val="both"/>
        <w:rPr>
          <w:rFonts w:asciiTheme="minorHAnsi" w:hAnsiTheme="minorHAnsi"/>
          <w:color w:val="auto"/>
        </w:rPr>
      </w:pPr>
    </w:p>
    <w:p w14:paraId="7464C4B5" w14:textId="6C24D51C" w:rsidR="00C307E9" w:rsidRDefault="009427E9" w:rsidP="00C307E9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Dans tous les cas, à l’exc</w:t>
      </w:r>
      <w:r w:rsidR="00F67032">
        <w:rPr>
          <w:rFonts w:asciiTheme="minorHAnsi" w:hAnsiTheme="minorHAnsi"/>
          <w:color w:val="auto"/>
        </w:rPr>
        <w:t>e</w:t>
      </w:r>
      <w:r>
        <w:rPr>
          <w:rFonts w:asciiTheme="minorHAnsi" w:hAnsiTheme="minorHAnsi"/>
          <w:color w:val="auto"/>
        </w:rPr>
        <w:t>p</w:t>
      </w:r>
      <w:r w:rsidR="00F67032">
        <w:rPr>
          <w:rFonts w:asciiTheme="minorHAnsi" w:hAnsiTheme="minorHAnsi"/>
          <w:color w:val="auto"/>
        </w:rPr>
        <w:t>tion</w:t>
      </w:r>
      <w:r>
        <w:rPr>
          <w:rFonts w:asciiTheme="minorHAnsi" w:hAnsiTheme="minorHAnsi"/>
          <w:color w:val="auto"/>
        </w:rPr>
        <w:t xml:space="preserve"> de</w:t>
      </w:r>
      <w:r w:rsidR="00E22E9D">
        <w:rPr>
          <w:rFonts w:asciiTheme="minorHAnsi" w:hAnsiTheme="minorHAnsi"/>
          <w:color w:val="auto"/>
        </w:rPr>
        <w:t>s critères du champ d’évaluation « Résultats académiques » (</w:t>
      </w:r>
      <w:r w:rsidR="00E22E9D" w:rsidRPr="00C37454">
        <w:rPr>
          <w:rFonts w:asciiTheme="minorHAnsi" w:hAnsiTheme="minorHAnsi"/>
          <w:i/>
          <w:iCs/>
          <w:color w:val="auto"/>
        </w:rPr>
        <w:t>cf. NB</w:t>
      </w:r>
      <w:r w:rsidR="00E22E9D">
        <w:rPr>
          <w:rFonts w:asciiTheme="minorHAnsi" w:hAnsiTheme="minorHAnsi"/>
          <w:color w:val="auto"/>
        </w:rPr>
        <w:t>)</w:t>
      </w:r>
      <w:r w:rsidR="00A8322E">
        <w:rPr>
          <w:rFonts w:asciiTheme="minorHAnsi" w:hAnsiTheme="minorHAnsi"/>
          <w:color w:val="auto"/>
        </w:rPr>
        <w:t>,</w:t>
      </w:r>
      <w:r w:rsidR="00C307E9">
        <w:rPr>
          <w:rFonts w:asciiTheme="minorHAnsi" w:hAnsiTheme="minorHAnsi"/>
          <w:color w:val="auto"/>
        </w:rPr>
        <w:t xml:space="preserve"> </w:t>
      </w:r>
      <w:r w:rsidR="00C307E9" w:rsidRPr="00A8322E">
        <w:rPr>
          <w:rFonts w:asciiTheme="minorHAnsi" w:hAnsiTheme="minorHAnsi"/>
          <w:b/>
          <w:color w:val="auto"/>
        </w:rPr>
        <w:t>les éléments pris en compte pour l’évaluation des critères ne sauraient être confondus avec lesdits critères</w:t>
      </w:r>
      <w:r w:rsidRPr="00A8322E">
        <w:rPr>
          <w:rFonts w:asciiTheme="minorHAnsi" w:hAnsiTheme="minorHAnsi"/>
          <w:b/>
          <w:color w:val="auto"/>
        </w:rPr>
        <w:t> </w:t>
      </w:r>
      <w:r>
        <w:rPr>
          <w:rFonts w:asciiTheme="minorHAnsi" w:hAnsiTheme="minorHAnsi"/>
          <w:color w:val="auto"/>
        </w:rPr>
        <w:t>: les uns sont matériels, les autres immatériels</w:t>
      </w:r>
      <w:r w:rsidR="00C307E9">
        <w:rPr>
          <w:rFonts w:asciiTheme="minorHAnsi" w:hAnsiTheme="minorHAnsi"/>
          <w:color w:val="auto"/>
        </w:rPr>
        <w:t>. Si les critères génér</w:t>
      </w:r>
      <w:r w:rsidR="003D1EB2">
        <w:rPr>
          <w:rFonts w:asciiTheme="minorHAnsi" w:hAnsiTheme="minorHAnsi"/>
          <w:color w:val="auto"/>
        </w:rPr>
        <w:t xml:space="preserve">aux ont été publiés sur Parcoursup sous la forme d’éléments constitutifs du dossier </w:t>
      </w:r>
      <w:r w:rsidR="003D1EB2">
        <w:rPr>
          <w:rFonts w:asciiTheme="minorHAnsi" w:hAnsiTheme="minorHAnsi"/>
          <w:color w:val="auto"/>
        </w:rPr>
        <w:lastRenderedPageBreak/>
        <w:t>(autres que les no</w:t>
      </w:r>
      <w:r w:rsidR="008E0844">
        <w:rPr>
          <w:rFonts w:asciiTheme="minorHAnsi" w:hAnsiTheme="minorHAnsi"/>
          <w:color w:val="auto"/>
        </w:rPr>
        <w:t>tes ou les moyennes), tels que la fiche Avenir, le p</w:t>
      </w:r>
      <w:r w:rsidR="003D1EB2">
        <w:rPr>
          <w:rFonts w:asciiTheme="minorHAnsi" w:hAnsiTheme="minorHAnsi"/>
          <w:color w:val="auto"/>
        </w:rPr>
        <w:t>rojet de form</w:t>
      </w:r>
      <w:r w:rsidR="008E0844">
        <w:rPr>
          <w:rFonts w:asciiTheme="minorHAnsi" w:hAnsiTheme="minorHAnsi"/>
          <w:color w:val="auto"/>
        </w:rPr>
        <w:t>ation motivé</w:t>
      </w:r>
      <w:r w:rsidR="003D1EB2">
        <w:rPr>
          <w:rFonts w:asciiTheme="minorHAnsi" w:hAnsiTheme="minorHAnsi"/>
          <w:color w:val="auto"/>
        </w:rPr>
        <w:t xml:space="preserve"> ou </w:t>
      </w:r>
      <w:r w:rsidR="008E0844">
        <w:rPr>
          <w:rFonts w:asciiTheme="minorHAnsi" w:hAnsiTheme="minorHAnsi"/>
          <w:color w:val="auto"/>
        </w:rPr>
        <w:t>encore les bulletins</w:t>
      </w:r>
      <w:r w:rsidR="003D1EB2">
        <w:rPr>
          <w:rFonts w:asciiTheme="minorHAnsi" w:hAnsiTheme="minorHAnsi"/>
          <w:color w:val="auto"/>
        </w:rPr>
        <w:t xml:space="preserve">, </w:t>
      </w:r>
      <w:r w:rsidR="00AD434B">
        <w:rPr>
          <w:rFonts w:asciiTheme="minorHAnsi" w:hAnsiTheme="minorHAnsi"/>
          <w:color w:val="auto"/>
        </w:rPr>
        <w:t xml:space="preserve">il sera utile de les modifier pour la session prochaine, notamment en s’appuyant la note de cadrage </w:t>
      </w:r>
      <w:r w:rsidR="00AD434B" w:rsidRPr="003D1EB2">
        <w:rPr>
          <w:rFonts w:asciiTheme="minorHAnsi" w:hAnsiTheme="minorHAnsi"/>
          <w:i/>
          <w:color w:val="auto"/>
        </w:rPr>
        <w:t>Les critères généraux d’examen des vœux (CGEV)</w:t>
      </w:r>
      <w:r w:rsidR="00AD434B">
        <w:rPr>
          <w:rFonts w:asciiTheme="minorHAnsi" w:hAnsiTheme="minorHAnsi"/>
          <w:color w:val="auto"/>
        </w:rPr>
        <w:t>, publiée sur le site de gestion.</w:t>
      </w:r>
    </w:p>
    <w:p w14:paraId="379DC2CA" w14:textId="3A469D91" w:rsidR="00A06066" w:rsidRDefault="00A06066" w:rsidP="00C307E9">
      <w:pPr>
        <w:pStyle w:val="Default"/>
        <w:jc w:val="both"/>
        <w:rPr>
          <w:rFonts w:asciiTheme="minorHAnsi" w:hAnsiTheme="minorHAnsi"/>
          <w:color w:val="auto"/>
        </w:rPr>
      </w:pPr>
    </w:p>
    <w:p w14:paraId="4217A9E1" w14:textId="019E7DEA" w:rsidR="00A06066" w:rsidRDefault="00A06066" w:rsidP="00C307E9">
      <w:pPr>
        <w:pStyle w:val="Default"/>
        <w:jc w:val="both"/>
        <w:rPr>
          <w:rFonts w:asciiTheme="minorHAnsi" w:hAnsiTheme="minorHAnsi"/>
          <w:color w:val="auto"/>
        </w:rPr>
      </w:pPr>
      <w:r w:rsidRPr="00CB0513">
        <w:rPr>
          <w:rFonts w:asciiTheme="minorHAnsi" w:hAnsiTheme="minorHAnsi"/>
          <w:i/>
          <w:color w:val="auto"/>
        </w:rPr>
        <w:t>Nota bene :</w:t>
      </w:r>
      <w:r>
        <w:rPr>
          <w:rFonts w:asciiTheme="minorHAnsi" w:hAnsiTheme="minorHAnsi"/>
          <w:color w:val="auto"/>
        </w:rPr>
        <w:t xml:space="preserve"> S’agissant du premier champ d’évaluation (le champ d’évaluation « Résultats académiques »), il n’y a pas de réelle différence entre les critères et les éléments pris en compte pour leur évaluation. Les notes de français s’évaluent effectivement à partir des notes de français. Les colonnes peuvent donc être fusionnées pour ce champ. Néanmoins, il </w:t>
      </w:r>
      <w:r w:rsidR="002901D9">
        <w:rPr>
          <w:rFonts w:asciiTheme="minorHAnsi" w:hAnsiTheme="minorHAnsi"/>
          <w:color w:val="auto"/>
        </w:rPr>
        <w:t xml:space="preserve">peut être utile, selon les critères, </w:t>
      </w:r>
      <w:r>
        <w:rPr>
          <w:rFonts w:asciiTheme="minorHAnsi" w:hAnsiTheme="minorHAnsi"/>
          <w:color w:val="auto"/>
        </w:rPr>
        <w:t>de les conserver et de préciser dans la colonne « Éléments pris en compte pour l’évaluation des critères » les notes exactes retenues selon les publics candidats (</w:t>
      </w:r>
      <w:r w:rsidRPr="00C37454">
        <w:rPr>
          <w:rFonts w:asciiTheme="minorHAnsi" w:hAnsiTheme="minorHAnsi"/>
          <w:i/>
          <w:iCs/>
          <w:color w:val="auto"/>
        </w:rPr>
        <w:t>cf.</w:t>
      </w:r>
      <w:r>
        <w:rPr>
          <w:rFonts w:asciiTheme="minorHAnsi" w:hAnsiTheme="minorHAnsi"/>
          <w:i/>
          <w:iCs/>
          <w:color w:val="auto"/>
        </w:rPr>
        <w:t> </w:t>
      </w:r>
      <w:r>
        <w:rPr>
          <w:rFonts w:asciiTheme="minorHAnsi" w:hAnsiTheme="minorHAnsi"/>
          <w:color w:val="auto"/>
        </w:rPr>
        <w:t>point 5).</w:t>
      </w:r>
      <w:r w:rsidR="002901D9">
        <w:rPr>
          <w:rFonts w:asciiTheme="minorHAnsi" w:hAnsiTheme="minorHAnsi"/>
          <w:color w:val="auto"/>
        </w:rPr>
        <w:t xml:space="preserve"> Par exemple, pour le critère « Notes en anglais », il peut être utile de créer les quatre lignes suivantes dans la colonne 3 : « Notes dans l’EDS LLCER Anglais et/ou en langue vivante Anglais en première et en terminale (pour les lycéens) » ; « Notes d’anglais au baccalauréat (pour les bacheliers) » ; « Notes d’anglais dans la dernière année suivie dans l’enseignement supérieur (pour les étudiants en réorientation) » ; « Notes dans le ou les enseignements d’anglais suivis</w:t>
      </w:r>
      <w:r w:rsidR="00E22E9D">
        <w:rPr>
          <w:rFonts w:asciiTheme="minorHAnsi" w:hAnsiTheme="minorHAnsi"/>
          <w:color w:val="auto"/>
        </w:rPr>
        <w:t xml:space="preserve"> dans la dernière année d’étude</w:t>
      </w:r>
      <w:r w:rsidR="002901D9">
        <w:rPr>
          <w:rFonts w:asciiTheme="minorHAnsi" w:hAnsiTheme="minorHAnsi"/>
          <w:color w:val="auto"/>
        </w:rPr>
        <w:t xml:space="preserve"> (pour les </w:t>
      </w:r>
      <w:r w:rsidR="006D1027">
        <w:rPr>
          <w:rFonts w:asciiTheme="minorHAnsi" w:hAnsiTheme="minorHAnsi"/>
          <w:color w:val="auto"/>
        </w:rPr>
        <w:t xml:space="preserve">candidats suivant une </w:t>
      </w:r>
      <w:r w:rsidR="002901D9">
        <w:rPr>
          <w:rFonts w:asciiTheme="minorHAnsi" w:hAnsiTheme="minorHAnsi"/>
          <w:color w:val="auto"/>
        </w:rPr>
        <w:t xml:space="preserve">scolarité étrangère) ». Ces précisions permettent </w:t>
      </w:r>
      <w:r w:rsidR="00E22E9D">
        <w:rPr>
          <w:rFonts w:asciiTheme="minorHAnsi" w:hAnsiTheme="minorHAnsi"/>
          <w:color w:val="auto"/>
        </w:rPr>
        <w:t xml:space="preserve">en effet </w:t>
      </w:r>
      <w:r w:rsidR="002901D9">
        <w:rPr>
          <w:rFonts w:asciiTheme="minorHAnsi" w:hAnsiTheme="minorHAnsi"/>
          <w:color w:val="auto"/>
        </w:rPr>
        <w:t>à chaque candidat de comprendre</w:t>
      </w:r>
      <w:r w:rsidR="00E22E9D">
        <w:rPr>
          <w:rFonts w:asciiTheme="minorHAnsi" w:hAnsiTheme="minorHAnsi"/>
          <w:color w:val="auto"/>
        </w:rPr>
        <w:t xml:space="preserve"> exactement </w:t>
      </w:r>
      <w:r w:rsidR="002901D9">
        <w:rPr>
          <w:rFonts w:asciiTheme="minorHAnsi" w:hAnsiTheme="minorHAnsi"/>
          <w:color w:val="auto"/>
        </w:rPr>
        <w:t>ce sur quoi sa candidature a été évalué</w:t>
      </w:r>
      <w:r w:rsidR="00E22E9D">
        <w:rPr>
          <w:rFonts w:asciiTheme="minorHAnsi" w:hAnsiTheme="minorHAnsi"/>
          <w:color w:val="auto"/>
        </w:rPr>
        <w:t>e et de montrer clairement que les candidatures issues de tous les publics sont évaluées de manière équitable</w:t>
      </w:r>
      <w:r w:rsidR="002901D9">
        <w:rPr>
          <w:rFonts w:asciiTheme="minorHAnsi" w:hAnsiTheme="minorHAnsi"/>
          <w:color w:val="auto"/>
        </w:rPr>
        <w:t>.</w:t>
      </w:r>
    </w:p>
    <w:p w14:paraId="0A890EAA" w14:textId="07674B34" w:rsidR="00B70CF9" w:rsidRPr="00A8322E" w:rsidRDefault="009564EA" w:rsidP="00B70CF9">
      <w:pPr>
        <w:pStyle w:val="Default"/>
        <w:jc w:val="both"/>
        <w:rPr>
          <w:rFonts w:asciiTheme="minorHAnsi" w:hAnsiTheme="minorHAnsi"/>
          <w:b/>
          <w:color w:val="3D566E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1543216" wp14:editId="745829AC">
            <wp:simplePos x="0" y="0"/>
            <wp:positionH relativeFrom="column">
              <wp:posOffset>5829300</wp:posOffset>
            </wp:positionH>
            <wp:positionV relativeFrom="paragraph">
              <wp:posOffset>-1616075</wp:posOffset>
            </wp:positionV>
            <wp:extent cx="656590" cy="49149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E9">
        <w:rPr>
          <w:rFonts w:asciiTheme="minorHAnsi" w:hAnsiTheme="minorHAnsi"/>
          <w:color w:val="auto"/>
        </w:rPr>
        <w:br/>
      </w:r>
    </w:p>
    <w:p w14:paraId="0A01618F" w14:textId="25CD66F3" w:rsidR="00B70CF9" w:rsidRPr="00A8322E" w:rsidRDefault="00B70CF9" w:rsidP="00B70CF9">
      <w:pPr>
        <w:pStyle w:val="Default"/>
        <w:numPr>
          <w:ilvl w:val="0"/>
          <w:numId w:val="18"/>
        </w:numPr>
        <w:rPr>
          <w:b/>
          <w:color w:val="3D566E"/>
          <w:sz w:val="28"/>
          <w:szCs w:val="28"/>
        </w:rPr>
      </w:pPr>
      <w:r w:rsidRPr="00A8322E">
        <w:rPr>
          <w:b/>
          <w:color w:val="3D566E"/>
          <w:sz w:val="28"/>
          <w:szCs w:val="28"/>
        </w:rPr>
        <w:t>Détermination des degrés d’importance des critères</w:t>
      </w:r>
      <w:r w:rsidR="00AD434B">
        <w:rPr>
          <w:b/>
          <w:color w:val="3D566E"/>
          <w:sz w:val="28"/>
          <w:szCs w:val="28"/>
        </w:rPr>
        <w:t xml:space="preserve"> </w:t>
      </w:r>
      <w:r w:rsidR="00AD434B" w:rsidRPr="00AD434B">
        <w:rPr>
          <w:color w:val="3D566E"/>
          <w:sz w:val="28"/>
          <w:szCs w:val="28"/>
        </w:rPr>
        <w:t>(</w:t>
      </w:r>
      <w:r w:rsidR="00312E79">
        <w:rPr>
          <w:color w:val="3D566E"/>
          <w:sz w:val="28"/>
          <w:szCs w:val="28"/>
        </w:rPr>
        <w:t>colonne 5</w:t>
      </w:r>
      <w:r w:rsidR="00AD434B" w:rsidRPr="00AD434B">
        <w:rPr>
          <w:color w:val="3D566E"/>
          <w:sz w:val="28"/>
          <w:szCs w:val="28"/>
        </w:rPr>
        <w:t>)</w:t>
      </w:r>
      <w:r w:rsidR="009564EA" w:rsidRPr="009564EA">
        <w:rPr>
          <w:noProof/>
          <w:lang w:eastAsia="fr-FR"/>
        </w:rPr>
        <w:t xml:space="preserve"> </w:t>
      </w:r>
    </w:p>
    <w:p w14:paraId="51B19ACC" w14:textId="77777777" w:rsidR="00B70CF9" w:rsidRPr="00A8322E" w:rsidRDefault="00B70CF9" w:rsidP="00B70CF9">
      <w:pPr>
        <w:pStyle w:val="Default"/>
        <w:rPr>
          <w:b/>
          <w:color w:val="3D566E"/>
          <w:sz w:val="28"/>
          <w:szCs w:val="28"/>
        </w:rPr>
      </w:pPr>
    </w:p>
    <w:p w14:paraId="1675BC8E" w14:textId="1FFC4EC1" w:rsidR="00462E7C" w:rsidRDefault="00B70CF9" w:rsidP="00B70CF9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Pour chaque critère</w:t>
      </w:r>
      <w:r w:rsidR="00F81767">
        <w:rPr>
          <w:rFonts w:asciiTheme="minorHAnsi" w:hAnsiTheme="minorHAnsi"/>
          <w:color w:val="auto"/>
        </w:rPr>
        <w:t xml:space="preserve"> retenu par la commission d’examen des vœux</w:t>
      </w:r>
      <w:r>
        <w:rPr>
          <w:rFonts w:asciiTheme="minorHAnsi" w:hAnsiTheme="minorHAnsi"/>
          <w:color w:val="auto"/>
        </w:rPr>
        <w:t xml:space="preserve">, </w:t>
      </w:r>
      <w:r w:rsidRPr="00A8322E">
        <w:rPr>
          <w:rFonts w:asciiTheme="minorHAnsi" w:hAnsiTheme="minorHAnsi"/>
          <w:b/>
          <w:color w:val="auto"/>
        </w:rPr>
        <w:t xml:space="preserve">il </w:t>
      </w:r>
      <w:r w:rsidR="00AD434B">
        <w:rPr>
          <w:rFonts w:asciiTheme="minorHAnsi" w:hAnsiTheme="minorHAnsi"/>
          <w:b/>
          <w:color w:val="auto"/>
        </w:rPr>
        <w:t xml:space="preserve">est attendu que soit indiquée l’importance </w:t>
      </w:r>
      <w:r w:rsidRPr="00A8322E">
        <w:rPr>
          <w:rFonts w:asciiTheme="minorHAnsi" w:hAnsiTheme="minorHAnsi"/>
          <w:b/>
          <w:color w:val="auto"/>
        </w:rPr>
        <w:t xml:space="preserve">qu’il a </w:t>
      </w:r>
      <w:r w:rsidR="009E70BE" w:rsidRPr="00A8322E">
        <w:rPr>
          <w:rFonts w:asciiTheme="minorHAnsi" w:hAnsiTheme="minorHAnsi"/>
          <w:b/>
          <w:color w:val="auto"/>
        </w:rPr>
        <w:t>eu</w:t>
      </w:r>
      <w:r w:rsidR="00AD434B">
        <w:rPr>
          <w:rFonts w:asciiTheme="minorHAnsi" w:hAnsiTheme="minorHAnsi"/>
          <w:b/>
          <w:color w:val="auto"/>
        </w:rPr>
        <w:t>e</w:t>
      </w:r>
      <w:r w:rsidR="009E70BE" w:rsidRPr="00A8322E">
        <w:rPr>
          <w:rFonts w:asciiTheme="minorHAnsi" w:hAnsiTheme="minorHAnsi"/>
          <w:b/>
          <w:color w:val="auto"/>
        </w:rPr>
        <w:t xml:space="preserve"> </w:t>
      </w:r>
      <w:r w:rsidR="00AD434B">
        <w:rPr>
          <w:rFonts w:asciiTheme="minorHAnsi" w:hAnsiTheme="minorHAnsi"/>
          <w:b/>
          <w:color w:val="auto"/>
        </w:rPr>
        <w:t>lors de l</w:t>
      </w:r>
      <w:r w:rsidRPr="00A8322E">
        <w:rPr>
          <w:rFonts w:asciiTheme="minorHAnsi" w:hAnsiTheme="minorHAnsi"/>
          <w:b/>
          <w:color w:val="auto"/>
        </w:rPr>
        <w:t>’examen des vœux</w:t>
      </w:r>
      <w:r w:rsidR="00AD434B">
        <w:rPr>
          <w:rFonts w:asciiTheme="minorHAnsi" w:hAnsiTheme="minorHAnsi"/>
          <w:b/>
          <w:color w:val="auto"/>
        </w:rPr>
        <w:t xml:space="preserve"> par la commission</w:t>
      </w:r>
      <w:r>
        <w:rPr>
          <w:rFonts w:asciiTheme="minorHAnsi" w:hAnsiTheme="minorHAnsi"/>
          <w:color w:val="auto"/>
        </w:rPr>
        <w:t>. Il ne s’agit pas de l’importance qu’il peut avoir dans l’absolu mais bien</w:t>
      </w:r>
      <w:r w:rsidR="009E70BE">
        <w:rPr>
          <w:rFonts w:asciiTheme="minorHAnsi" w:hAnsiTheme="minorHAnsi"/>
          <w:color w:val="auto"/>
        </w:rPr>
        <w:t xml:space="preserve"> de celle qu’il a eue</w:t>
      </w:r>
      <w:r>
        <w:rPr>
          <w:rFonts w:asciiTheme="minorHAnsi" w:hAnsiTheme="minorHAnsi"/>
          <w:color w:val="auto"/>
        </w:rPr>
        <w:t xml:space="preserve"> dans le cadre du processus d’admission</w:t>
      </w:r>
      <w:r w:rsidR="009E70BE">
        <w:rPr>
          <w:rFonts w:asciiTheme="minorHAnsi" w:hAnsiTheme="minorHAnsi"/>
          <w:color w:val="auto"/>
        </w:rPr>
        <w:t xml:space="preserve"> </w:t>
      </w:r>
      <w:r w:rsidR="00147CD0">
        <w:rPr>
          <w:rFonts w:asciiTheme="minorHAnsi" w:hAnsiTheme="minorHAnsi"/>
          <w:color w:val="auto"/>
        </w:rPr>
        <w:t>Parcoursup</w:t>
      </w:r>
      <w:r w:rsidR="009E70BE">
        <w:rPr>
          <w:rFonts w:asciiTheme="minorHAnsi" w:hAnsiTheme="minorHAnsi"/>
          <w:color w:val="auto"/>
        </w:rPr>
        <w:t xml:space="preserve"> et par rapport aux autres critères. </w:t>
      </w:r>
    </w:p>
    <w:p w14:paraId="739D8E4C" w14:textId="77777777" w:rsidR="009E70BE" w:rsidRDefault="009E70BE" w:rsidP="00B70CF9">
      <w:pPr>
        <w:pStyle w:val="Default"/>
        <w:jc w:val="both"/>
        <w:rPr>
          <w:rFonts w:asciiTheme="minorHAnsi" w:hAnsiTheme="minorHAnsi"/>
          <w:color w:val="auto"/>
        </w:rPr>
      </w:pPr>
    </w:p>
    <w:p w14:paraId="7E68E4FA" w14:textId="46CC2A15" w:rsidR="009E70BE" w:rsidRDefault="009E70BE" w:rsidP="00B70CF9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Par défaut, quatre termes, </w:t>
      </w:r>
      <w:r w:rsidR="00F81767">
        <w:rPr>
          <w:rFonts w:asciiTheme="minorHAnsi" w:hAnsiTheme="minorHAnsi"/>
          <w:color w:val="auto"/>
        </w:rPr>
        <w:t>correspondant à</w:t>
      </w:r>
      <w:r>
        <w:rPr>
          <w:rFonts w:asciiTheme="minorHAnsi" w:hAnsiTheme="minorHAnsi"/>
          <w:color w:val="auto"/>
        </w:rPr>
        <w:t xml:space="preserve"> quatre degrés d’importance</w:t>
      </w:r>
      <w:r w:rsidR="00F81767">
        <w:rPr>
          <w:rFonts w:asciiTheme="minorHAnsi" w:hAnsiTheme="minorHAnsi"/>
          <w:color w:val="auto"/>
        </w:rPr>
        <w:t xml:space="preserve"> différents</w:t>
      </w:r>
      <w:r>
        <w:rPr>
          <w:rFonts w:asciiTheme="minorHAnsi" w:hAnsiTheme="minorHAnsi"/>
          <w:color w:val="auto"/>
        </w:rPr>
        <w:t>, sont proposés</w:t>
      </w:r>
      <w:r w:rsidR="00F81767">
        <w:rPr>
          <w:rFonts w:asciiTheme="minorHAnsi" w:hAnsiTheme="minorHAnsi"/>
          <w:color w:val="auto"/>
        </w:rPr>
        <w:t>. Il s’agit (</w:t>
      </w:r>
      <w:r w:rsidR="00F81767" w:rsidRPr="00017074">
        <w:rPr>
          <w:rFonts w:asciiTheme="minorHAnsi" w:hAnsiTheme="minorHAnsi"/>
          <w:color w:val="auto"/>
        </w:rPr>
        <w:t>par</w:t>
      </w:r>
      <w:r w:rsidR="00F81767">
        <w:rPr>
          <w:rFonts w:asciiTheme="minorHAnsi" w:hAnsiTheme="minorHAnsi"/>
          <w:color w:val="auto"/>
        </w:rPr>
        <w:t xml:space="preserve"> ordre décroissant d’importance) des termes :</w:t>
      </w:r>
      <w:r>
        <w:rPr>
          <w:rFonts w:asciiTheme="minorHAnsi" w:hAnsiTheme="minorHAnsi"/>
          <w:color w:val="auto"/>
        </w:rPr>
        <w:t xml:space="preserve"> </w:t>
      </w:r>
      <w:r w:rsidR="00F81767">
        <w:rPr>
          <w:rFonts w:asciiTheme="minorHAnsi" w:hAnsiTheme="minorHAnsi"/>
          <w:color w:val="auto"/>
        </w:rPr>
        <w:t>« </w:t>
      </w:r>
      <w:r w:rsidRPr="00017074">
        <w:rPr>
          <w:rFonts w:asciiTheme="minorHAnsi" w:hAnsiTheme="minorHAnsi"/>
          <w:b/>
          <w:color w:val="auto"/>
        </w:rPr>
        <w:t>essentiel</w:t>
      </w:r>
      <w:r w:rsidR="00F81767">
        <w:rPr>
          <w:rFonts w:asciiTheme="minorHAnsi" w:hAnsiTheme="minorHAnsi"/>
          <w:color w:val="auto"/>
        </w:rPr>
        <w:t> »,</w:t>
      </w:r>
      <w:r>
        <w:rPr>
          <w:rFonts w:asciiTheme="minorHAnsi" w:hAnsiTheme="minorHAnsi"/>
          <w:color w:val="auto"/>
        </w:rPr>
        <w:t xml:space="preserve"> </w:t>
      </w:r>
      <w:r w:rsidR="00F81767">
        <w:rPr>
          <w:rFonts w:asciiTheme="minorHAnsi" w:hAnsiTheme="minorHAnsi"/>
          <w:color w:val="auto"/>
        </w:rPr>
        <w:t>« </w:t>
      </w:r>
      <w:r w:rsidRPr="00017074">
        <w:rPr>
          <w:rFonts w:asciiTheme="minorHAnsi" w:hAnsiTheme="minorHAnsi"/>
          <w:b/>
          <w:color w:val="auto"/>
        </w:rPr>
        <w:t>très</w:t>
      </w:r>
      <w:r>
        <w:rPr>
          <w:rFonts w:asciiTheme="minorHAnsi" w:hAnsiTheme="minorHAnsi"/>
          <w:color w:val="auto"/>
        </w:rPr>
        <w:t xml:space="preserve"> </w:t>
      </w:r>
      <w:r w:rsidRPr="00017074">
        <w:rPr>
          <w:rFonts w:asciiTheme="minorHAnsi" w:hAnsiTheme="minorHAnsi"/>
          <w:b/>
          <w:color w:val="auto"/>
        </w:rPr>
        <w:t>important</w:t>
      </w:r>
      <w:r w:rsidR="00F81767">
        <w:rPr>
          <w:rFonts w:asciiTheme="minorHAnsi" w:hAnsiTheme="minorHAnsi"/>
          <w:color w:val="auto"/>
        </w:rPr>
        <w:t> »,</w:t>
      </w:r>
      <w:r>
        <w:rPr>
          <w:rFonts w:asciiTheme="minorHAnsi" w:hAnsiTheme="minorHAnsi"/>
          <w:color w:val="auto"/>
        </w:rPr>
        <w:t xml:space="preserve"> </w:t>
      </w:r>
      <w:r w:rsidR="00F81767">
        <w:rPr>
          <w:rFonts w:asciiTheme="minorHAnsi" w:hAnsiTheme="minorHAnsi"/>
          <w:color w:val="auto"/>
        </w:rPr>
        <w:t>« </w:t>
      </w:r>
      <w:r w:rsidR="00F81767" w:rsidRPr="00017074">
        <w:rPr>
          <w:rFonts w:asciiTheme="minorHAnsi" w:hAnsiTheme="minorHAnsi"/>
          <w:b/>
          <w:color w:val="auto"/>
        </w:rPr>
        <w:t>important</w:t>
      </w:r>
      <w:r w:rsidR="00F81767">
        <w:rPr>
          <w:rFonts w:asciiTheme="minorHAnsi" w:hAnsiTheme="minorHAnsi"/>
          <w:color w:val="auto"/>
        </w:rPr>
        <w:t> » et « </w:t>
      </w:r>
      <w:r w:rsidR="00A06066" w:rsidRPr="00017074">
        <w:rPr>
          <w:rFonts w:asciiTheme="minorHAnsi" w:hAnsiTheme="minorHAnsi"/>
          <w:b/>
          <w:color w:val="auto"/>
        </w:rPr>
        <w:t>complémentaire</w:t>
      </w:r>
      <w:r w:rsidR="00B96AE6">
        <w:rPr>
          <w:rFonts w:asciiTheme="minorHAnsi" w:hAnsiTheme="minorHAnsi"/>
          <w:color w:val="auto"/>
        </w:rPr>
        <w:t> </w:t>
      </w:r>
      <w:r w:rsidR="00F81767">
        <w:rPr>
          <w:rFonts w:asciiTheme="minorHAnsi" w:hAnsiTheme="minorHAnsi"/>
          <w:color w:val="auto"/>
        </w:rPr>
        <w:t>».</w:t>
      </w:r>
    </w:p>
    <w:p w14:paraId="578630CB" w14:textId="77777777" w:rsidR="002D67FF" w:rsidRDefault="002D67FF" w:rsidP="002D67FF">
      <w:pPr>
        <w:pStyle w:val="Default"/>
        <w:jc w:val="both"/>
        <w:rPr>
          <w:rFonts w:asciiTheme="minorHAnsi" w:hAnsiTheme="minorHAnsi"/>
          <w:color w:val="auto"/>
        </w:rPr>
      </w:pPr>
    </w:p>
    <w:p w14:paraId="604CB71D" w14:textId="77777777" w:rsidR="002D67FF" w:rsidRPr="000C1871" w:rsidRDefault="002D67FF" w:rsidP="002D67FF">
      <w:pPr>
        <w:pStyle w:val="Default"/>
        <w:jc w:val="both"/>
        <w:rPr>
          <w:rFonts w:asciiTheme="minorHAnsi" w:hAnsiTheme="minorHAnsi"/>
          <w:b/>
          <w:color w:val="3D566E"/>
          <w:sz w:val="28"/>
          <w:szCs w:val="28"/>
        </w:rPr>
      </w:pPr>
      <w:bookmarkStart w:id="0" w:name="_GoBack"/>
      <w:bookmarkEnd w:id="0"/>
    </w:p>
    <w:p w14:paraId="520AD2BB" w14:textId="42BFFB74" w:rsidR="002D67FF" w:rsidRPr="000C1871" w:rsidRDefault="002D67FF" w:rsidP="002D67FF">
      <w:pPr>
        <w:pStyle w:val="Default"/>
        <w:numPr>
          <w:ilvl w:val="0"/>
          <w:numId w:val="19"/>
        </w:numPr>
        <w:rPr>
          <w:b/>
          <w:color w:val="3D566E"/>
          <w:sz w:val="28"/>
          <w:szCs w:val="28"/>
        </w:rPr>
      </w:pPr>
      <w:r w:rsidRPr="000C1871">
        <w:rPr>
          <w:b/>
          <w:color w:val="3D566E"/>
          <w:sz w:val="28"/>
          <w:szCs w:val="28"/>
        </w:rPr>
        <w:t xml:space="preserve">Différenciation </w:t>
      </w:r>
      <w:r w:rsidR="000C1871">
        <w:rPr>
          <w:b/>
          <w:color w:val="3D566E"/>
          <w:sz w:val="28"/>
          <w:szCs w:val="28"/>
        </w:rPr>
        <w:t>éventuelle de l’évaluation des critères selon l</w:t>
      </w:r>
      <w:r w:rsidRPr="000C1871">
        <w:rPr>
          <w:b/>
          <w:color w:val="3D566E"/>
          <w:sz w:val="28"/>
          <w:szCs w:val="28"/>
        </w:rPr>
        <w:t>es publics candidats</w:t>
      </w:r>
    </w:p>
    <w:p w14:paraId="04433ADC" w14:textId="77777777" w:rsidR="002D67FF" w:rsidRPr="000C1871" w:rsidRDefault="002D67FF" w:rsidP="002D67FF">
      <w:pPr>
        <w:pStyle w:val="Default"/>
        <w:rPr>
          <w:b/>
          <w:color w:val="3D566E"/>
          <w:sz w:val="28"/>
          <w:szCs w:val="28"/>
        </w:rPr>
      </w:pPr>
    </w:p>
    <w:p w14:paraId="158CC961" w14:textId="1E640ACB" w:rsidR="00147CD0" w:rsidRDefault="002D67FF" w:rsidP="00147CD0">
      <w:pPr>
        <w:pStyle w:val="Default"/>
        <w:jc w:val="both"/>
        <w:rPr>
          <w:rFonts w:asciiTheme="minorHAnsi" w:hAnsiTheme="minorHAnsi"/>
          <w:color w:val="auto"/>
        </w:rPr>
      </w:pPr>
      <w:r w:rsidRPr="00A8322E">
        <w:rPr>
          <w:rFonts w:asciiTheme="minorHAnsi" w:hAnsiTheme="minorHAnsi"/>
          <w:b/>
          <w:color w:val="auto"/>
        </w:rPr>
        <w:t xml:space="preserve">Les différents publics candidats </w:t>
      </w:r>
      <w:r w:rsidR="005245D3" w:rsidRPr="00A8322E">
        <w:rPr>
          <w:rFonts w:asciiTheme="minorHAnsi" w:hAnsiTheme="minorHAnsi"/>
          <w:b/>
          <w:color w:val="auto"/>
        </w:rPr>
        <w:t xml:space="preserve">sur Parcoursup </w:t>
      </w:r>
      <w:r w:rsidRPr="00A8322E">
        <w:rPr>
          <w:rFonts w:asciiTheme="minorHAnsi" w:hAnsiTheme="minorHAnsi"/>
          <w:b/>
          <w:color w:val="auto"/>
        </w:rPr>
        <w:t>ne disposent pas nécessairement des mêmes pièces dans leur dossier</w:t>
      </w:r>
      <w:r w:rsidR="00957A47" w:rsidRPr="00A8322E">
        <w:rPr>
          <w:rFonts w:asciiTheme="minorHAnsi" w:hAnsiTheme="minorHAnsi"/>
          <w:b/>
          <w:color w:val="auto"/>
        </w:rPr>
        <w:t>.</w:t>
      </w:r>
      <w:r w:rsidR="00957A47">
        <w:rPr>
          <w:rFonts w:asciiTheme="minorHAnsi" w:hAnsiTheme="minorHAnsi"/>
          <w:color w:val="auto"/>
        </w:rPr>
        <w:t xml:space="preserve"> </w:t>
      </w:r>
      <w:r w:rsidR="00147CD0">
        <w:rPr>
          <w:rFonts w:asciiTheme="minorHAnsi" w:hAnsiTheme="minorHAnsi"/>
          <w:color w:val="auto"/>
        </w:rPr>
        <w:t>Par exemple, les étudiants en réorientation ne disposent pas, comme les lycéens, d’une fiche Avenir mais peuvent, contrairement à eux, joindre à leur dossier une fiche de suivi ainsi que leur relevé de notes du baccalauréat et les résultats qu’ils ont obtenus lors de leur dernière année universitaire.</w:t>
      </w:r>
    </w:p>
    <w:p w14:paraId="6FBF86B6" w14:textId="77777777" w:rsidR="00147CD0" w:rsidRDefault="00147CD0" w:rsidP="00147CD0">
      <w:pPr>
        <w:pStyle w:val="Default"/>
        <w:jc w:val="both"/>
        <w:rPr>
          <w:rFonts w:asciiTheme="minorHAnsi" w:hAnsiTheme="minorHAnsi"/>
          <w:color w:val="auto"/>
        </w:rPr>
      </w:pPr>
    </w:p>
    <w:p w14:paraId="7271B028" w14:textId="67F04264" w:rsidR="00147CD0" w:rsidRDefault="00147CD0" w:rsidP="00147CD0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Ces différences de composition du dossier, qui concernent également les candidats qui suivent une scolarité étrangère ou encore les candidats en reprise d’études, conduisent les commission</w:t>
      </w:r>
      <w:r w:rsidR="009564EA">
        <w:rPr>
          <w:rFonts w:asciiTheme="minorHAnsi" w:hAnsiTheme="minorHAnsi"/>
          <w:color w:val="auto"/>
        </w:rPr>
        <w:t>s d’examen des vœux à un examen</w:t>
      </w:r>
      <w:r>
        <w:rPr>
          <w:rFonts w:asciiTheme="minorHAnsi" w:hAnsiTheme="minorHAnsi"/>
          <w:color w:val="auto"/>
        </w:rPr>
        <w:t xml:space="preserve"> concret tenant compte de cette diversité.</w:t>
      </w:r>
      <w:r w:rsidR="006D1027">
        <w:rPr>
          <w:rFonts w:asciiTheme="minorHAnsi" w:hAnsiTheme="minorHAnsi"/>
          <w:color w:val="auto"/>
        </w:rPr>
        <w:t xml:space="preserve"> Le </w:t>
      </w:r>
      <w:r w:rsidR="006D1027">
        <w:rPr>
          <w:rFonts w:asciiTheme="minorHAnsi" w:hAnsiTheme="minorHAnsi"/>
          <w:color w:val="auto"/>
        </w:rPr>
        <w:lastRenderedPageBreak/>
        <w:t xml:space="preserve">parcours et les résultats d’un étudiant achevant sa deuxième année de licence ne sont évidemment pas de même nature que ceux d’un lycéen de terminale. L’évaluation faite de ceux-ci, y compris </w:t>
      </w:r>
      <w:r w:rsidR="006D1027" w:rsidRPr="00C37454">
        <w:rPr>
          <w:rFonts w:asciiTheme="minorHAnsi" w:hAnsiTheme="minorHAnsi"/>
          <w:i/>
          <w:iCs/>
          <w:color w:val="auto"/>
        </w:rPr>
        <w:t>via</w:t>
      </w:r>
      <w:r w:rsidR="006D1027">
        <w:rPr>
          <w:rFonts w:asciiTheme="minorHAnsi" w:hAnsiTheme="minorHAnsi"/>
          <w:color w:val="auto"/>
        </w:rPr>
        <w:t xml:space="preserve"> un traitement algorithmique, est donc logiquement différente.</w:t>
      </w:r>
    </w:p>
    <w:p w14:paraId="0E7FF541" w14:textId="77777777" w:rsidR="00147CD0" w:rsidRDefault="00147CD0" w:rsidP="00147CD0">
      <w:pPr>
        <w:pStyle w:val="Default"/>
        <w:jc w:val="both"/>
        <w:rPr>
          <w:rFonts w:asciiTheme="minorHAnsi" w:hAnsiTheme="minorHAnsi"/>
          <w:b/>
          <w:color w:val="auto"/>
        </w:rPr>
      </w:pPr>
    </w:p>
    <w:p w14:paraId="38B4D012" w14:textId="73662E2F" w:rsidR="005245D3" w:rsidRDefault="005245D3" w:rsidP="00147CD0">
      <w:pPr>
        <w:pStyle w:val="Default"/>
        <w:jc w:val="both"/>
        <w:rPr>
          <w:rFonts w:asciiTheme="minorHAnsi" w:hAnsiTheme="minorHAnsi"/>
          <w:color w:val="auto"/>
        </w:rPr>
      </w:pPr>
      <w:r w:rsidRPr="00A8322E">
        <w:rPr>
          <w:rFonts w:asciiTheme="minorHAnsi" w:hAnsiTheme="minorHAnsi"/>
          <w:b/>
          <w:color w:val="auto"/>
        </w:rPr>
        <w:t>Néanmoins, les critères</w:t>
      </w:r>
      <w:r w:rsidR="006D1027">
        <w:rPr>
          <w:rFonts w:asciiTheme="minorHAnsi" w:hAnsiTheme="minorHAnsi"/>
          <w:b/>
          <w:color w:val="auto"/>
        </w:rPr>
        <w:t xml:space="preserve"> publiés sur Parcoursup et retenus par la commission d’examen</w:t>
      </w:r>
      <w:r w:rsidR="00775B11">
        <w:rPr>
          <w:rFonts w:asciiTheme="minorHAnsi" w:hAnsiTheme="minorHAnsi"/>
          <w:b/>
          <w:color w:val="auto"/>
        </w:rPr>
        <w:t xml:space="preserve"> d</w:t>
      </w:r>
      <w:r w:rsidR="006D1027">
        <w:rPr>
          <w:rFonts w:asciiTheme="minorHAnsi" w:hAnsiTheme="minorHAnsi"/>
          <w:b/>
          <w:color w:val="auto"/>
        </w:rPr>
        <w:t>es vœux</w:t>
      </w:r>
      <w:r w:rsidRPr="00A8322E">
        <w:rPr>
          <w:rFonts w:asciiTheme="minorHAnsi" w:hAnsiTheme="minorHAnsi"/>
          <w:b/>
          <w:color w:val="auto"/>
        </w:rPr>
        <w:t xml:space="preserve"> </w:t>
      </w:r>
      <w:r w:rsidR="009564EA">
        <w:rPr>
          <w:rFonts w:asciiTheme="minorHAnsi" w:hAnsiTheme="minorHAnsi"/>
          <w:b/>
          <w:color w:val="auto"/>
        </w:rPr>
        <w:t>s</w:t>
      </w:r>
      <w:r w:rsidRPr="00A8322E">
        <w:rPr>
          <w:rFonts w:asciiTheme="minorHAnsi" w:hAnsiTheme="minorHAnsi"/>
          <w:b/>
          <w:color w:val="auto"/>
        </w:rPr>
        <w:t>ont communs à tous les candidats.</w:t>
      </w:r>
      <w:r>
        <w:rPr>
          <w:rFonts w:asciiTheme="minorHAnsi" w:hAnsiTheme="minorHAnsi"/>
          <w:color w:val="auto"/>
        </w:rPr>
        <w:t xml:space="preserve"> Leur degré d’importance</w:t>
      </w:r>
      <w:r w:rsidR="00A8263C">
        <w:rPr>
          <w:rFonts w:asciiTheme="minorHAnsi" w:hAnsiTheme="minorHAnsi"/>
          <w:color w:val="auto"/>
        </w:rPr>
        <w:t xml:space="preserve"> </w:t>
      </w:r>
      <w:r w:rsidR="006D1027">
        <w:rPr>
          <w:rFonts w:asciiTheme="minorHAnsi" w:hAnsiTheme="minorHAnsi"/>
          <w:color w:val="auto"/>
        </w:rPr>
        <w:t xml:space="preserve">relatif </w:t>
      </w:r>
      <w:r w:rsidR="00A8263C">
        <w:rPr>
          <w:rFonts w:asciiTheme="minorHAnsi" w:hAnsiTheme="minorHAnsi"/>
          <w:color w:val="auto"/>
        </w:rPr>
        <w:t xml:space="preserve">n’est pas davantage modulable (à un même critère correspond un </w:t>
      </w:r>
      <w:r w:rsidR="006D1027">
        <w:rPr>
          <w:rFonts w:asciiTheme="minorHAnsi" w:hAnsiTheme="minorHAnsi"/>
          <w:color w:val="auto"/>
        </w:rPr>
        <w:t xml:space="preserve">même et </w:t>
      </w:r>
      <w:r w:rsidR="00A8263C">
        <w:rPr>
          <w:rFonts w:asciiTheme="minorHAnsi" w:hAnsiTheme="minorHAnsi"/>
          <w:color w:val="auto"/>
        </w:rPr>
        <w:t xml:space="preserve">seul degré d’importance). </w:t>
      </w:r>
      <w:r>
        <w:rPr>
          <w:rFonts w:asciiTheme="minorHAnsi" w:hAnsiTheme="minorHAnsi"/>
          <w:color w:val="auto"/>
        </w:rPr>
        <w:t xml:space="preserve">Seuls </w:t>
      </w:r>
      <w:r w:rsidR="00A06066">
        <w:rPr>
          <w:rFonts w:asciiTheme="minorHAnsi" w:hAnsiTheme="minorHAnsi"/>
          <w:color w:val="auto"/>
        </w:rPr>
        <w:t xml:space="preserve">peuvent </w:t>
      </w:r>
      <w:r>
        <w:rPr>
          <w:rFonts w:asciiTheme="minorHAnsi" w:hAnsiTheme="minorHAnsi"/>
          <w:color w:val="auto"/>
        </w:rPr>
        <w:t>varier</w:t>
      </w:r>
      <w:r w:rsidR="00BF25D0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les éléments pris en compte pour leur évaluation</w:t>
      </w:r>
      <w:r w:rsidR="00BF25D0">
        <w:rPr>
          <w:rFonts w:asciiTheme="minorHAnsi" w:hAnsiTheme="minorHAnsi"/>
          <w:color w:val="auto"/>
        </w:rPr>
        <w:t xml:space="preserve"> (et, cela va de soi, la manière de les prendre en compte dans l’évaluation, notamment </w:t>
      </w:r>
      <w:r w:rsidR="00BF25D0" w:rsidRPr="00C37454">
        <w:rPr>
          <w:rFonts w:asciiTheme="minorHAnsi" w:hAnsiTheme="minorHAnsi"/>
          <w:i/>
          <w:iCs/>
          <w:color w:val="auto"/>
        </w:rPr>
        <w:t>via</w:t>
      </w:r>
      <w:r w:rsidR="00BF25D0">
        <w:rPr>
          <w:rFonts w:asciiTheme="minorHAnsi" w:hAnsiTheme="minorHAnsi"/>
          <w:color w:val="auto"/>
        </w:rPr>
        <w:t xml:space="preserve"> un traitement algorithmique)</w:t>
      </w:r>
      <w:r>
        <w:rPr>
          <w:rFonts w:asciiTheme="minorHAnsi" w:hAnsiTheme="minorHAnsi"/>
          <w:color w:val="auto"/>
        </w:rPr>
        <w:t>.</w:t>
      </w:r>
      <w:r w:rsidR="00242650">
        <w:rPr>
          <w:rFonts w:asciiTheme="minorHAnsi" w:hAnsiTheme="minorHAnsi"/>
          <w:color w:val="auto"/>
        </w:rPr>
        <w:t xml:space="preserve"> </w:t>
      </w:r>
      <w:r w:rsidR="00BF25D0">
        <w:rPr>
          <w:rFonts w:asciiTheme="minorHAnsi" w:hAnsiTheme="minorHAnsi"/>
          <w:color w:val="auto"/>
        </w:rPr>
        <w:t>Dans le cas où</w:t>
      </w:r>
      <w:r w:rsidR="006D1027">
        <w:rPr>
          <w:rFonts w:asciiTheme="minorHAnsi" w:hAnsiTheme="minorHAnsi"/>
          <w:color w:val="auto"/>
        </w:rPr>
        <w:t xml:space="preserve"> ceux-ci</w:t>
      </w:r>
      <w:r w:rsidR="00A06066">
        <w:rPr>
          <w:rFonts w:asciiTheme="minorHAnsi" w:hAnsiTheme="minorHAnsi"/>
          <w:color w:val="auto"/>
        </w:rPr>
        <w:t xml:space="preserve"> varient, il convient alors de créer une ligne pour chaque public candidat</w:t>
      </w:r>
      <w:r w:rsidR="006D1027">
        <w:rPr>
          <w:rFonts w:asciiTheme="minorHAnsi" w:hAnsiTheme="minorHAnsi"/>
          <w:color w:val="auto"/>
        </w:rPr>
        <w:t xml:space="preserve"> pour lequel ils varient</w:t>
      </w:r>
      <w:r w:rsidR="00A06066">
        <w:rPr>
          <w:rFonts w:asciiTheme="minorHAnsi" w:hAnsiTheme="minorHAnsi"/>
          <w:color w:val="auto"/>
        </w:rPr>
        <w:t xml:space="preserve">, dans laquelle est précisée l’élément ou le groupe d’éléments pris en compte ainsi que </w:t>
      </w:r>
      <w:r w:rsidR="00242650">
        <w:rPr>
          <w:rFonts w:asciiTheme="minorHAnsi" w:hAnsiTheme="minorHAnsi"/>
          <w:color w:val="auto"/>
        </w:rPr>
        <w:t xml:space="preserve">le public concerné </w:t>
      </w:r>
      <w:r w:rsidR="00A06066">
        <w:rPr>
          <w:rFonts w:asciiTheme="minorHAnsi" w:hAnsiTheme="minorHAnsi"/>
          <w:color w:val="auto"/>
        </w:rPr>
        <w:t>entre parenthèses</w:t>
      </w:r>
      <w:r w:rsidR="00E22E9D">
        <w:rPr>
          <w:rFonts w:asciiTheme="minorHAnsi" w:hAnsiTheme="minorHAnsi"/>
          <w:color w:val="auto"/>
        </w:rPr>
        <w:t xml:space="preserve"> (</w:t>
      </w:r>
      <w:r w:rsidR="00E22E9D" w:rsidRPr="00C37454">
        <w:rPr>
          <w:rFonts w:asciiTheme="minorHAnsi" w:hAnsiTheme="minorHAnsi"/>
          <w:i/>
          <w:iCs/>
          <w:color w:val="auto"/>
        </w:rPr>
        <w:t>cf.</w:t>
      </w:r>
      <w:r w:rsidR="00BF25D0">
        <w:rPr>
          <w:rFonts w:asciiTheme="minorHAnsi" w:hAnsiTheme="minorHAnsi"/>
          <w:i/>
          <w:iCs/>
          <w:color w:val="auto"/>
        </w:rPr>
        <w:t> </w:t>
      </w:r>
      <w:r w:rsidR="00E22E9D">
        <w:rPr>
          <w:rFonts w:asciiTheme="minorHAnsi" w:hAnsiTheme="minorHAnsi"/>
          <w:color w:val="auto"/>
        </w:rPr>
        <w:t>point</w:t>
      </w:r>
      <w:r w:rsidR="00BF25D0">
        <w:rPr>
          <w:rFonts w:asciiTheme="minorHAnsi" w:hAnsiTheme="minorHAnsi"/>
          <w:color w:val="auto"/>
        </w:rPr>
        <w:t> </w:t>
      </w:r>
      <w:r w:rsidR="00E22E9D">
        <w:rPr>
          <w:rFonts w:asciiTheme="minorHAnsi" w:hAnsiTheme="minorHAnsi"/>
          <w:color w:val="auto"/>
        </w:rPr>
        <w:t xml:space="preserve">3, </w:t>
      </w:r>
      <w:r w:rsidR="00E22E9D" w:rsidRPr="00C37454">
        <w:rPr>
          <w:rFonts w:asciiTheme="minorHAnsi" w:hAnsiTheme="minorHAnsi"/>
          <w:i/>
          <w:iCs/>
          <w:color w:val="auto"/>
        </w:rPr>
        <w:t>NB</w:t>
      </w:r>
      <w:r w:rsidR="00E22E9D">
        <w:rPr>
          <w:rFonts w:asciiTheme="minorHAnsi" w:hAnsiTheme="minorHAnsi"/>
          <w:color w:val="auto"/>
        </w:rPr>
        <w:t>).</w:t>
      </w:r>
    </w:p>
    <w:p w14:paraId="01EF5152" w14:textId="77777777" w:rsidR="005245D3" w:rsidRDefault="005245D3" w:rsidP="00462E7C">
      <w:pPr>
        <w:pStyle w:val="Default"/>
        <w:jc w:val="both"/>
        <w:rPr>
          <w:rFonts w:asciiTheme="minorHAnsi" w:hAnsiTheme="minorHAnsi"/>
          <w:color w:val="auto"/>
        </w:rPr>
      </w:pPr>
    </w:p>
    <w:p w14:paraId="550F5DAD" w14:textId="7F22C25F" w:rsidR="005245D3" w:rsidRDefault="005245D3" w:rsidP="00462E7C">
      <w:pPr>
        <w:pStyle w:val="Default"/>
        <w:jc w:val="both"/>
        <w:rPr>
          <w:rFonts w:asciiTheme="minorHAnsi" w:hAnsiTheme="minorHAnsi"/>
          <w:color w:val="auto"/>
        </w:rPr>
      </w:pPr>
      <w:r w:rsidRPr="005245D3">
        <w:rPr>
          <w:rFonts w:asciiTheme="minorHAnsi" w:hAnsiTheme="minorHAnsi"/>
          <w:i/>
          <w:color w:val="auto"/>
        </w:rPr>
        <w:t>Nota bene :</w:t>
      </w:r>
      <w:r>
        <w:rPr>
          <w:rFonts w:asciiTheme="minorHAnsi" w:hAnsiTheme="minorHAnsi"/>
          <w:color w:val="auto"/>
        </w:rPr>
        <w:t xml:space="preserve"> Si un critère n’est pas évaluable, faute d’éléments, pour un ou plusieurs publics donnés, il est parfaitement lé</w:t>
      </w:r>
      <w:r w:rsidR="00A8322E">
        <w:rPr>
          <w:rFonts w:asciiTheme="minorHAnsi" w:hAnsiTheme="minorHAnsi"/>
          <w:color w:val="auto"/>
        </w:rPr>
        <w:t>gitime de renoncer à l’évaluer et il n’est pas nécessaire d’en faire mention dans le tableau.</w:t>
      </w:r>
    </w:p>
    <w:p w14:paraId="5E4B8BEC" w14:textId="77777777" w:rsidR="005245D3" w:rsidRPr="00462E7C" w:rsidRDefault="005245D3" w:rsidP="00462E7C">
      <w:pPr>
        <w:pStyle w:val="Default"/>
        <w:jc w:val="both"/>
        <w:rPr>
          <w:rFonts w:asciiTheme="minorHAnsi" w:hAnsiTheme="minorHAnsi"/>
          <w:color w:val="auto"/>
        </w:rPr>
        <w:sectPr w:rsidR="005245D3" w:rsidRPr="00462E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CFAB58" w14:textId="0DE5708E" w:rsidR="00E03574" w:rsidRDefault="009564EA" w:rsidP="00FD5D4F">
      <w:pPr>
        <w:pStyle w:val="Default"/>
        <w:jc w:val="center"/>
        <w:rPr>
          <w:color w:val="3C556D"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421055EA" wp14:editId="49FF2D48">
            <wp:simplePos x="0" y="0"/>
            <wp:positionH relativeFrom="column">
              <wp:posOffset>8944610</wp:posOffset>
            </wp:positionH>
            <wp:positionV relativeFrom="paragraph">
              <wp:posOffset>-685800</wp:posOffset>
            </wp:positionV>
            <wp:extent cx="656590" cy="491490"/>
            <wp:effectExtent l="0" t="0" r="381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94F">
        <w:rPr>
          <w:color w:val="3C556D"/>
          <w:sz w:val="32"/>
          <w:szCs w:val="32"/>
        </w:rPr>
        <w:t>Annexe</w:t>
      </w:r>
      <w:r w:rsidR="00E03574">
        <w:rPr>
          <w:color w:val="3C556D"/>
          <w:sz w:val="32"/>
          <w:szCs w:val="32"/>
        </w:rPr>
        <w:t xml:space="preserve"> </w:t>
      </w:r>
      <w:r w:rsidR="00A77F53">
        <w:rPr>
          <w:color w:val="3C556D"/>
          <w:sz w:val="32"/>
          <w:szCs w:val="32"/>
        </w:rPr>
        <w:t xml:space="preserve">1 </w:t>
      </w:r>
      <w:r w:rsidR="00E03574">
        <w:rPr>
          <w:color w:val="3C556D"/>
          <w:sz w:val="32"/>
          <w:szCs w:val="32"/>
        </w:rPr>
        <w:t xml:space="preserve">– </w:t>
      </w:r>
      <w:r w:rsidR="008012C2">
        <w:rPr>
          <w:color w:val="3C556D"/>
          <w:sz w:val="32"/>
          <w:szCs w:val="32"/>
        </w:rPr>
        <w:t xml:space="preserve">Exemple </w:t>
      </w:r>
      <w:r w:rsidR="00F81767">
        <w:rPr>
          <w:color w:val="3C556D"/>
          <w:sz w:val="32"/>
          <w:szCs w:val="32"/>
        </w:rPr>
        <w:t>d</w:t>
      </w:r>
      <w:r w:rsidR="00A8322E">
        <w:rPr>
          <w:color w:val="3C556D"/>
          <w:sz w:val="32"/>
          <w:szCs w:val="32"/>
        </w:rPr>
        <w:t>e tableau pour une</w:t>
      </w:r>
      <w:r w:rsidR="00F81767">
        <w:rPr>
          <w:color w:val="3C556D"/>
          <w:sz w:val="32"/>
          <w:szCs w:val="32"/>
        </w:rPr>
        <w:t xml:space="preserve"> licence </w:t>
      </w:r>
      <w:r w:rsidR="00E80E1C">
        <w:rPr>
          <w:color w:val="3C556D"/>
          <w:sz w:val="32"/>
          <w:szCs w:val="32"/>
        </w:rPr>
        <w:t>d’histoire</w:t>
      </w:r>
    </w:p>
    <w:tbl>
      <w:tblPr>
        <w:tblStyle w:val="Grilledutableau"/>
        <w:tblpPr w:leftFromText="141" w:rightFromText="141" w:vertAnchor="page" w:horzAnchor="page" w:tblpX="986" w:tblpY="2498"/>
        <w:tblW w:w="14958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552"/>
        <w:gridCol w:w="5953"/>
        <w:gridCol w:w="1780"/>
      </w:tblGrid>
      <w:tr w:rsidR="00FD5D4F" w:rsidRPr="00E03574" w14:paraId="3B808CE3" w14:textId="77777777" w:rsidTr="00C37454">
        <w:trPr>
          <w:trHeight w:val="1410"/>
        </w:trPr>
        <w:tc>
          <w:tcPr>
            <w:tcW w:w="2830" w:type="dxa"/>
            <w:vAlign w:val="center"/>
          </w:tcPr>
          <w:p w14:paraId="67E197FD" w14:textId="77777777" w:rsidR="00FD5D4F" w:rsidRPr="00E03574" w:rsidRDefault="00FD5D4F" w:rsidP="00FD5D4F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Champs d’évaluation</w:t>
            </w:r>
          </w:p>
        </w:tc>
        <w:tc>
          <w:tcPr>
            <w:tcW w:w="1843" w:type="dxa"/>
            <w:vAlign w:val="center"/>
          </w:tcPr>
          <w:p w14:paraId="5490C363" w14:textId="77777777" w:rsidR="00FD5D4F" w:rsidRPr="00E03574" w:rsidRDefault="00FD5D4F" w:rsidP="00FD5D4F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Rappel des c</w:t>
            </w:r>
            <w:r w:rsidRPr="00E03574">
              <w:rPr>
                <w:rFonts w:ascii="Corbel" w:hAnsi="Corbel"/>
                <w:b/>
                <w:sz w:val="21"/>
                <w:szCs w:val="21"/>
              </w:rPr>
              <w:t>ritères généraux</w:t>
            </w:r>
            <w:r>
              <w:rPr>
                <w:rFonts w:ascii="Corbel" w:hAnsi="Corbel"/>
                <w:b/>
                <w:sz w:val="21"/>
                <w:szCs w:val="21"/>
              </w:rPr>
              <w:t xml:space="preserve"> d’examen des vœux publiés sur Parcoursup </w:t>
            </w:r>
          </w:p>
        </w:tc>
        <w:tc>
          <w:tcPr>
            <w:tcW w:w="2552" w:type="dxa"/>
            <w:vAlign w:val="center"/>
          </w:tcPr>
          <w:p w14:paraId="50A49E2E" w14:textId="77777777" w:rsidR="00FD5D4F" w:rsidRPr="00E03574" w:rsidRDefault="00FD5D4F" w:rsidP="00FD5D4F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 w:rsidRPr="00E03574">
              <w:rPr>
                <w:rFonts w:ascii="Corbel" w:hAnsi="Corbel"/>
                <w:b/>
                <w:sz w:val="21"/>
                <w:szCs w:val="21"/>
              </w:rPr>
              <w:t xml:space="preserve">Critères </w:t>
            </w:r>
            <w:r>
              <w:rPr>
                <w:rFonts w:ascii="Corbel" w:hAnsi="Corbel"/>
                <w:b/>
                <w:sz w:val="21"/>
                <w:szCs w:val="21"/>
              </w:rPr>
              <w:t xml:space="preserve">retenus par la commission d’examen des vœux </w:t>
            </w:r>
          </w:p>
        </w:tc>
        <w:tc>
          <w:tcPr>
            <w:tcW w:w="5953" w:type="dxa"/>
            <w:vAlign w:val="center"/>
          </w:tcPr>
          <w:p w14:paraId="56553628" w14:textId="77777777" w:rsidR="00FD5D4F" w:rsidRPr="00E03574" w:rsidRDefault="00FD5D4F" w:rsidP="00FD5D4F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Éléments pri</w:t>
            </w:r>
            <w:r w:rsidRPr="00E03574">
              <w:rPr>
                <w:rFonts w:ascii="Corbel" w:hAnsi="Corbel"/>
                <w:b/>
                <w:sz w:val="21"/>
                <w:szCs w:val="21"/>
              </w:rPr>
              <w:t>s en compte</w:t>
            </w:r>
            <w:r>
              <w:rPr>
                <w:rFonts w:ascii="Corbel" w:hAnsi="Corbel"/>
                <w:b/>
                <w:sz w:val="21"/>
                <w:szCs w:val="21"/>
              </w:rPr>
              <w:t xml:space="preserve"> pour l’évaluation des critères</w:t>
            </w:r>
          </w:p>
        </w:tc>
        <w:tc>
          <w:tcPr>
            <w:tcW w:w="1780" w:type="dxa"/>
            <w:vAlign w:val="center"/>
          </w:tcPr>
          <w:p w14:paraId="1E0B8881" w14:textId="77777777" w:rsidR="00FD5D4F" w:rsidRPr="00141671" w:rsidRDefault="00FD5D4F" w:rsidP="00FD5D4F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Degrés d’importance des critères</w:t>
            </w:r>
          </w:p>
        </w:tc>
      </w:tr>
      <w:tr w:rsidR="00FD5D4F" w:rsidRPr="00E03574" w14:paraId="781783FA" w14:textId="77777777" w:rsidTr="00C37454">
        <w:tc>
          <w:tcPr>
            <w:tcW w:w="2830" w:type="dxa"/>
            <w:vMerge w:val="restart"/>
            <w:vAlign w:val="center"/>
          </w:tcPr>
          <w:p w14:paraId="4DA9BA01" w14:textId="77777777" w:rsidR="00FD5D4F" w:rsidRPr="00E03574" w:rsidRDefault="00FD5D4F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>Résultats académiques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14:paraId="03519487" w14:textId="460B2A0B" w:rsidR="00FD5D4F" w:rsidRPr="001F1873" w:rsidRDefault="00C37454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Notes</w:t>
            </w:r>
            <w:r w:rsidRPr="001F1873">
              <w:rPr>
                <w:rFonts w:ascii="Corbel" w:hAnsi="Corbel"/>
                <w:sz w:val="21"/>
                <w:szCs w:val="21"/>
              </w:rPr>
              <w:t xml:space="preserve"> </w:t>
            </w:r>
            <w:r>
              <w:rPr>
                <w:rFonts w:ascii="Corbel" w:hAnsi="Corbel"/>
                <w:sz w:val="21"/>
                <w:szCs w:val="21"/>
              </w:rPr>
              <w:t>en</w:t>
            </w:r>
            <w:r w:rsidRPr="001F1873">
              <w:rPr>
                <w:rFonts w:ascii="Corbel" w:hAnsi="Corbel"/>
                <w:sz w:val="21"/>
                <w:szCs w:val="21"/>
              </w:rPr>
              <w:t xml:space="preserve"> </w:t>
            </w:r>
            <w:r w:rsidR="00FD5D4F" w:rsidRPr="001F1873">
              <w:rPr>
                <w:rFonts w:ascii="Corbel" w:hAnsi="Corbel"/>
                <w:sz w:val="21"/>
                <w:szCs w:val="21"/>
              </w:rPr>
              <w:t>histoire-géographie</w:t>
            </w:r>
          </w:p>
        </w:tc>
        <w:tc>
          <w:tcPr>
            <w:tcW w:w="5953" w:type="dxa"/>
            <w:vAlign w:val="center"/>
          </w:tcPr>
          <w:p w14:paraId="6BBBC28D" w14:textId="0AFCF3E9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Notes de </w:t>
            </w:r>
            <w:r w:rsidR="00C37454">
              <w:rPr>
                <w:rFonts w:ascii="Corbel" w:hAnsi="Corbel"/>
                <w:sz w:val="21"/>
                <w:szCs w:val="21"/>
              </w:rPr>
              <w:t>1ère</w:t>
            </w:r>
            <w:r>
              <w:rPr>
                <w:rFonts w:ascii="Corbel" w:hAnsi="Corbel"/>
                <w:sz w:val="21"/>
                <w:szCs w:val="21"/>
              </w:rPr>
              <w:t xml:space="preserve"> et terminale en histoire</w:t>
            </w:r>
            <w:r w:rsidR="00C37454">
              <w:rPr>
                <w:rFonts w:ascii="Corbel" w:hAnsi="Corbel"/>
                <w:sz w:val="21"/>
                <w:szCs w:val="21"/>
              </w:rPr>
              <w:t>-g</w:t>
            </w:r>
            <w:r>
              <w:rPr>
                <w:rFonts w:ascii="Corbel" w:hAnsi="Corbel"/>
                <w:sz w:val="21"/>
                <w:szCs w:val="21"/>
              </w:rPr>
              <w:t>éographie</w:t>
            </w:r>
          </w:p>
        </w:tc>
        <w:tc>
          <w:tcPr>
            <w:tcW w:w="1780" w:type="dxa"/>
            <w:vMerge w:val="restart"/>
            <w:vAlign w:val="center"/>
          </w:tcPr>
          <w:p w14:paraId="1D238E51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>Essentiel</w:t>
            </w:r>
          </w:p>
        </w:tc>
      </w:tr>
      <w:tr w:rsidR="00C37454" w:rsidRPr="00E03574" w14:paraId="36A01584" w14:textId="77777777" w:rsidTr="00C37454">
        <w:tc>
          <w:tcPr>
            <w:tcW w:w="2830" w:type="dxa"/>
            <w:vMerge/>
            <w:vAlign w:val="center"/>
          </w:tcPr>
          <w:p w14:paraId="45DB4F4E" w14:textId="77777777" w:rsidR="00C37454" w:rsidRPr="00E03574" w:rsidRDefault="00C37454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097E4904" w14:textId="77777777" w:rsidR="00C37454" w:rsidRDefault="00C37454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4CC3E496" w14:textId="2525E785" w:rsidR="00C37454" w:rsidRDefault="00C37454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Notes de 1ère et terminale dans l’enseignement de spécialité Histoire-géographie, géopolitique et sciences politiques (si suivi)</w:t>
            </w:r>
          </w:p>
        </w:tc>
        <w:tc>
          <w:tcPr>
            <w:tcW w:w="1780" w:type="dxa"/>
            <w:vMerge/>
            <w:vAlign w:val="center"/>
          </w:tcPr>
          <w:p w14:paraId="122528EF" w14:textId="77777777" w:rsidR="00C37454" w:rsidRPr="001F1873" w:rsidRDefault="00C37454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</w:tr>
      <w:tr w:rsidR="00FD5D4F" w:rsidRPr="00E03574" w14:paraId="0CA88A74" w14:textId="77777777" w:rsidTr="00C37454">
        <w:tc>
          <w:tcPr>
            <w:tcW w:w="2830" w:type="dxa"/>
            <w:vMerge/>
            <w:vAlign w:val="center"/>
          </w:tcPr>
          <w:p w14:paraId="392F03C2" w14:textId="77777777" w:rsidR="00FD5D4F" w:rsidRPr="00E03574" w:rsidRDefault="00FD5D4F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5BAFFFB8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09F2124F" w14:textId="289CCB63" w:rsidR="00FD5D4F" w:rsidRPr="001F1873" w:rsidRDefault="00C37454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Note obtenue</w:t>
            </w:r>
            <w:r w:rsidR="00FD5D4F">
              <w:rPr>
                <w:rFonts w:ascii="Corbel" w:hAnsi="Corbel"/>
                <w:sz w:val="21"/>
                <w:szCs w:val="21"/>
              </w:rPr>
              <w:t xml:space="preserve"> au baccalauréat </w:t>
            </w:r>
            <w:r>
              <w:rPr>
                <w:rFonts w:ascii="Corbel" w:hAnsi="Corbel"/>
                <w:sz w:val="21"/>
                <w:szCs w:val="21"/>
              </w:rPr>
              <w:t xml:space="preserve">dans l’enseignement de spécialité Histoire-géographie, géopolitique et sciences politiques </w:t>
            </w:r>
            <w:r w:rsidR="00FD5D4F">
              <w:rPr>
                <w:rFonts w:ascii="Corbel" w:hAnsi="Corbel"/>
                <w:sz w:val="21"/>
                <w:szCs w:val="21"/>
              </w:rPr>
              <w:t>(pour les candidats bacheliers</w:t>
            </w:r>
            <w:r>
              <w:rPr>
                <w:rFonts w:ascii="Corbel" w:hAnsi="Corbel"/>
                <w:sz w:val="21"/>
                <w:szCs w:val="21"/>
              </w:rPr>
              <w:t xml:space="preserve"> l’ayant suivi</w:t>
            </w:r>
            <w:r w:rsidR="00FD5D4F">
              <w:rPr>
                <w:rFonts w:ascii="Corbel" w:hAnsi="Corbel"/>
                <w:sz w:val="21"/>
                <w:szCs w:val="21"/>
              </w:rPr>
              <w:t>)</w:t>
            </w:r>
          </w:p>
        </w:tc>
        <w:tc>
          <w:tcPr>
            <w:tcW w:w="1780" w:type="dxa"/>
            <w:vMerge/>
            <w:vAlign w:val="center"/>
          </w:tcPr>
          <w:p w14:paraId="26B519B9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</w:tr>
      <w:tr w:rsidR="00FD5D4F" w:rsidRPr="00E03574" w14:paraId="660CB468" w14:textId="77777777" w:rsidTr="00C37454">
        <w:tc>
          <w:tcPr>
            <w:tcW w:w="2830" w:type="dxa"/>
            <w:vMerge/>
            <w:vAlign w:val="center"/>
          </w:tcPr>
          <w:p w14:paraId="38D4391E" w14:textId="77777777" w:rsidR="00FD5D4F" w:rsidRPr="00E03574" w:rsidRDefault="00FD5D4F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09FF77C" w14:textId="77777777" w:rsidR="00FD5D4F" w:rsidRPr="0003224E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Résultats dans les autres sciences sociales</w:t>
            </w:r>
          </w:p>
        </w:tc>
        <w:tc>
          <w:tcPr>
            <w:tcW w:w="2552" w:type="dxa"/>
            <w:vMerge w:val="restart"/>
            <w:vAlign w:val="center"/>
          </w:tcPr>
          <w:p w14:paraId="53E623BE" w14:textId="4E318A9A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 xml:space="preserve">Notes en </w:t>
            </w:r>
            <w:r w:rsidR="00C37454">
              <w:rPr>
                <w:rFonts w:ascii="Corbel" w:hAnsi="Corbel"/>
                <w:sz w:val="21"/>
                <w:szCs w:val="21"/>
              </w:rPr>
              <w:t>sciences économiques et sociales</w:t>
            </w:r>
          </w:p>
        </w:tc>
        <w:tc>
          <w:tcPr>
            <w:tcW w:w="5953" w:type="dxa"/>
            <w:vAlign w:val="center"/>
          </w:tcPr>
          <w:p w14:paraId="3EF605BE" w14:textId="3A2FA3CC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Notes de </w:t>
            </w:r>
            <w:r w:rsidR="00C37454">
              <w:rPr>
                <w:rFonts w:ascii="Corbel" w:hAnsi="Corbel"/>
                <w:sz w:val="21"/>
                <w:szCs w:val="21"/>
              </w:rPr>
              <w:t>1ère</w:t>
            </w:r>
            <w:r>
              <w:rPr>
                <w:rFonts w:ascii="Corbel" w:hAnsi="Corbel"/>
                <w:sz w:val="21"/>
                <w:szCs w:val="21"/>
              </w:rPr>
              <w:t xml:space="preserve"> et terminale </w:t>
            </w:r>
            <w:r w:rsidR="00C37454">
              <w:rPr>
                <w:rFonts w:ascii="Corbel" w:hAnsi="Corbel"/>
                <w:sz w:val="21"/>
                <w:szCs w:val="21"/>
              </w:rPr>
              <w:t>dans l’enseignement de spécialité</w:t>
            </w:r>
            <w:r>
              <w:rPr>
                <w:rFonts w:ascii="Corbel" w:hAnsi="Corbel"/>
                <w:sz w:val="21"/>
                <w:szCs w:val="21"/>
              </w:rPr>
              <w:t xml:space="preserve"> </w:t>
            </w:r>
            <w:r w:rsidR="00C37454">
              <w:rPr>
                <w:rFonts w:ascii="Corbel" w:hAnsi="Corbel"/>
                <w:sz w:val="21"/>
                <w:szCs w:val="21"/>
              </w:rPr>
              <w:t>Sciences économiques et sociales (si suivi)</w:t>
            </w:r>
          </w:p>
        </w:tc>
        <w:tc>
          <w:tcPr>
            <w:tcW w:w="1780" w:type="dxa"/>
            <w:vMerge w:val="restart"/>
            <w:vAlign w:val="center"/>
          </w:tcPr>
          <w:p w14:paraId="7F471C11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Important</w:t>
            </w:r>
          </w:p>
        </w:tc>
      </w:tr>
      <w:tr w:rsidR="00C37454" w:rsidRPr="00E03574" w14:paraId="130EE11C" w14:textId="77777777" w:rsidTr="00C37454">
        <w:tc>
          <w:tcPr>
            <w:tcW w:w="2830" w:type="dxa"/>
            <w:vMerge/>
            <w:vAlign w:val="center"/>
          </w:tcPr>
          <w:p w14:paraId="1071D9EB" w14:textId="77777777" w:rsidR="00C37454" w:rsidRPr="00E03574" w:rsidRDefault="00C37454" w:rsidP="00C37454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AC1C191" w14:textId="77777777" w:rsidR="00C37454" w:rsidRDefault="00C37454" w:rsidP="00C37454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762BD687" w14:textId="77777777" w:rsidR="00C37454" w:rsidRPr="001F1873" w:rsidRDefault="00C37454" w:rsidP="00C37454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0AD1E6D1" w14:textId="68E11AC8" w:rsidR="00C37454" w:rsidRPr="001F1873" w:rsidRDefault="00C37454" w:rsidP="00C37454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Note obtenue au baccalauréat dans l’enseignement de spécialité Sciences économiques et sociales (pour les candidats bacheliers l’ayant suivi)</w:t>
            </w:r>
          </w:p>
        </w:tc>
        <w:tc>
          <w:tcPr>
            <w:tcW w:w="1780" w:type="dxa"/>
            <w:vMerge/>
            <w:vAlign w:val="center"/>
          </w:tcPr>
          <w:p w14:paraId="31909773" w14:textId="77777777" w:rsidR="00C37454" w:rsidRDefault="00C37454" w:rsidP="00C37454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</w:tr>
      <w:tr w:rsidR="00C37454" w:rsidRPr="00E03574" w14:paraId="101787B5" w14:textId="77777777" w:rsidTr="00C37454">
        <w:tc>
          <w:tcPr>
            <w:tcW w:w="2830" w:type="dxa"/>
            <w:vMerge/>
            <w:vAlign w:val="center"/>
          </w:tcPr>
          <w:p w14:paraId="3CDEA9D7" w14:textId="77777777" w:rsidR="00C37454" w:rsidRPr="00E03574" w:rsidRDefault="00C37454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5267F90" w14:textId="77777777" w:rsidR="00C37454" w:rsidRDefault="00C37454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09082C50" w14:textId="4F7CA6FA" w:rsidR="00C37454" w:rsidRPr="001F1873" w:rsidRDefault="00C37454" w:rsidP="00C37454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Suivi de</w:t>
            </w:r>
            <w:r w:rsidRPr="001F1873">
              <w:rPr>
                <w:rFonts w:ascii="Corbel" w:hAnsi="Corbel"/>
                <w:sz w:val="21"/>
                <w:szCs w:val="21"/>
              </w:rPr>
              <w:t xml:space="preserve"> l’option</w:t>
            </w:r>
            <w:r>
              <w:rPr>
                <w:rFonts w:ascii="Corbel" w:hAnsi="Corbel"/>
                <w:sz w:val="21"/>
                <w:szCs w:val="21"/>
              </w:rPr>
              <w:t xml:space="preserve"> Droit et grands enjeux du monde contemporain et notes obtenues</w:t>
            </w:r>
          </w:p>
        </w:tc>
        <w:tc>
          <w:tcPr>
            <w:tcW w:w="1780" w:type="dxa"/>
            <w:vAlign w:val="center"/>
          </w:tcPr>
          <w:p w14:paraId="1998A5A6" w14:textId="77777777" w:rsidR="00C37454" w:rsidRPr="001F1873" w:rsidRDefault="00C37454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Important</w:t>
            </w:r>
          </w:p>
        </w:tc>
      </w:tr>
      <w:tr w:rsidR="00FD5D4F" w:rsidRPr="00E03574" w14:paraId="0AAC8248" w14:textId="77777777" w:rsidTr="00C37454">
        <w:tc>
          <w:tcPr>
            <w:tcW w:w="2830" w:type="dxa"/>
            <w:vMerge/>
            <w:vAlign w:val="center"/>
          </w:tcPr>
          <w:p w14:paraId="493E01AF" w14:textId="77777777" w:rsidR="00FD5D4F" w:rsidRPr="00E03574" w:rsidRDefault="00FD5D4F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6AD37236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Progression</w:t>
            </w:r>
          </w:p>
        </w:tc>
        <w:tc>
          <w:tcPr>
            <w:tcW w:w="5953" w:type="dxa"/>
            <w:vAlign w:val="center"/>
          </w:tcPr>
          <w:p w14:paraId="4CD16113" w14:textId="17448DF6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 xml:space="preserve">Moyenne générale au </w:t>
            </w:r>
            <w:r w:rsidR="00C37454">
              <w:rPr>
                <w:rFonts w:ascii="Corbel" w:hAnsi="Corbel"/>
                <w:sz w:val="21"/>
                <w:szCs w:val="21"/>
              </w:rPr>
              <w:t>1er</w:t>
            </w:r>
            <w:r>
              <w:rPr>
                <w:rFonts w:ascii="Corbel" w:hAnsi="Corbel"/>
                <w:sz w:val="21"/>
                <w:szCs w:val="21"/>
              </w:rPr>
              <w:t xml:space="preserve"> trimestre de </w:t>
            </w:r>
            <w:r w:rsidR="00C37454">
              <w:rPr>
                <w:rFonts w:ascii="Corbel" w:hAnsi="Corbel"/>
                <w:sz w:val="21"/>
                <w:szCs w:val="21"/>
              </w:rPr>
              <w:t>1ère</w:t>
            </w:r>
            <w:r>
              <w:rPr>
                <w:rFonts w:ascii="Corbel" w:hAnsi="Corbel"/>
                <w:sz w:val="21"/>
                <w:szCs w:val="21"/>
              </w:rPr>
              <w:t xml:space="preserve"> et au </w:t>
            </w:r>
            <w:r w:rsidR="00C37454">
              <w:rPr>
                <w:rFonts w:ascii="Corbel" w:hAnsi="Corbel"/>
                <w:sz w:val="21"/>
                <w:szCs w:val="21"/>
              </w:rPr>
              <w:t>2nd</w:t>
            </w:r>
            <w:r>
              <w:rPr>
                <w:rFonts w:ascii="Corbel" w:hAnsi="Corbel"/>
                <w:sz w:val="21"/>
                <w:szCs w:val="21"/>
              </w:rPr>
              <w:t xml:space="preserve"> de terminale</w:t>
            </w:r>
          </w:p>
        </w:tc>
        <w:tc>
          <w:tcPr>
            <w:tcW w:w="1780" w:type="dxa"/>
            <w:vAlign w:val="center"/>
          </w:tcPr>
          <w:p w14:paraId="1785FFA1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Complémentaire</w:t>
            </w:r>
          </w:p>
        </w:tc>
      </w:tr>
      <w:tr w:rsidR="00FD5D4F" w:rsidRPr="00E03574" w14:paraId="453E0B13" w14:textId="77777777" w:rsidTr="00C37454">
        <w:tc>
          <w:tcPr>
            <w:tcW w:w="2830" w:type="dxa"/>
            <w:vMerge w:val="restart"/>
            <w:vAlign w:val="center"/>
          </w:tcPr>
          <w:p w14:paraId="170EBFE0" w14:textId="77777777" w:rsidR="00FD5D4F" w:rsidRPr="00E03574" w:rsidRDefault="00FD5D4F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 xml:space="preserve">Compétences académiques, </w:t>
            </w:r>
            <w:r>
              <w:rPr>
                <w:rFonts w:ascii="Corbel" w:hAnsi="Corbel"/>
                <w:i/>
                <w:sz w:val="21"/>
                <w:szCs w:val="21"/>
              </w:rPr>
              <w:t xml:space="preserve">acquis méthodologiques, </w:t>
            </w:r>
            <w:r w:rsidRPr="00E03574">
              <w:rPr>
                <w:rFonts w:ascii="Corbel" w:hAnsi="Corbel"/>
                <w:i/>
                <w:sz w:val="21"/>
                <w:szCs w:val="21"/>
              </w:rPr>
              <w:t>savoir-faire</w:t>
            </w:r>
          </w:p>
        </w:tc>
        <w:tc>
          <w:tcPr>
            <w:tcW w:w="1843" w:type="dxa"/>
            <w:vAlign w:val="center"/>
          </w:tcPr>
          <w:p w14:paraId="2BE3C54D" w14:textId="77777777" w:rsidR="00FD5D4F" w:rsidRPr="004663BB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Qualité rédactionnelle</w:t>
            </w:r>
          </w:p>
        </w:tc>
        <w:tc>
          <w:tcPr>
            <w:tcW w:w="2552" w:type="dxa"/>
            <w:vAlign w:val="center"/>
          </w:tcPr>
          <w:p w14:paraId="263DD812" w14:textId="30DB3CEB" w:rsidR="00FD5D4F" w:rsidRPr="001F1873" w:rsidRDefault="00FD5D4F" w:rsidP="00C37454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>Orthographe</w:t>
            </w:r>
            <w:r w:rsidR="00C37454">
              <w:rPr>
                <w:rFonts w:ascii="Corbel" w:hAnsi="Corbel"/>
                <w:sz w:val="21"/>
                <w:szCs w:val="21"/>
              </w:rPr>
              <w:t>, v</w:t>
            </w:r>
            <w:r w:rsidRPr="001F1873">
              <w:rPr>
                <w:rFonts w:ascii="Corbel" w:hAnsi="Corbel"/>
                <w:sz w:val="21"/>
                <w:szCs w:val="21"/>
              </w:rPr>
              <w:t>ocabulaire</w:t>
            </w:r>
          </w:p>
          <w:p w14:paraId="2D96F28C" w14:textId="77777777" w:rsidR="00FD5D4F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 xml:space="preserve">Qualités littéraires </w:t>
            </w:r>
          </w:p>
          <w:p w14:paraId="12E3ADB1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>Capacités argumentatives</w:t>
            </w:r>
          </w:p>
        </w:tc>
        <w:tc>
          <w:tcPr>
            <w:tcW w:w="5953" w:type="dxa"/>
            <w:vAlign w:val="center"/>
          </w:tcPr>
          <w:p w14:paraId="438B280E" w14:textId="315452E5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 xml:space="preserve">Appréciation des professeurs sur les bulletins de </w:t>
            </w:r>
            <w:r w:rsidR="00C37454">
              <w:rPr>
                <w:rFonts w:ascii="Corbel" w:hAnsi="Corbel"/>
                <w:sz w:val="21"/>
                <w:szCs w:val="21"/>
              </w:rPr>
              <w:t>1ère</w:t>
            </w:r>
            <w:r w:rsidRPr="001F1873">
              <w:rPr>
                <w:rFonts w:ascii="Corbel" w:hAnsi="Corbel"/>
                <w:sz w:val="21"/>
                <w:szCs w:val="21"/>
              </w:rPr>
              <w:t xml:space="preserve"> et</w:t>
            </w:r>
            <w:r w:rsidR="00C37454">
              <w:rPr>
                <w:rFonts w:ascii="Corbel" w:hAnsi="Corbel"/>
                <w:sz w:val="21"/>
                <w:szCs w:val="21"/>
              </w:rPr>
              <w:t xml:space="preserve"> </w:t>
            </w:r>
            <w:r w:rsidRPr="001F1873">
              <w:rPr>
                <w:rFonts w:ascii="Corbel" w:hAnsi="Corbel"/>
                <w:sz w:val="21"/>
                <w:szCs w:val="21"/>
              </w:rPr>
              <w:t>terminale</w:t>
            </w:r>
          </w:p>
          <w:p w14:paraId="4C8C893C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>Résultats des épreuves anticipées de français du baccalauréat</w:t>
            </w:r>
          </w:p>
        </w:tc>
        <w:tc>
          <w:tcPr>
            <w:tcW w:w="1780" w:type="dxa"/>
            <w:vAlign w:val="center"/>
          </w:tcPr>
          <w:p w14:paraId="4679AF11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>Important</w:t>
            </w:r>
          </w:p>
        </w:tc>
      </w:tr>
      <w:tr w:rsidR="00FD5D4F" w:rsidRPr="00E03574" w14:paraId="44243DF1" w14:textId="77777777" w:rsidTr="00C37454">
        <w:tc>
          <w:tcPr>
            <w:tcW w:w="2830" w:type="dxa"/>
            <w:vMerge/>
            <w:vAlign w:val="center"/>
          </w:tcPr>
          <w:p w14:paraId="783BA0F4" w14:textId="77777777" w:rsidR="00FD5D4F" w:rsidRPr="00E03574" w:rsidRDefault="00FD5D4F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229AB4AB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>Méthode de travail</w:t>
            </w:r>
          </w:p>
        </w:tc>
        <w:tc>
          <w:tcPr>
            <w:tcW w:w="5953" w:type="dxa"/>
            <w:vAlign w:val="center"/>
          </w:tcPr>
          <w:p w14:paraId="2411B9B2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Champ « Méthode de travail » de la fiche Avenir</w:t>
            </w:r>
          </w:p>
        </w:tc>
        <w:tc>
          <w:tcPr>
            <w:tcW w:w="1780" w:type="dxa"/>
            <w:vAlign w:val="center"/>
          </w:tcPr>
          <w:p w14:paraId="570DB6A2" w14:textId="77777777" w:rsidR="00FD5D4F" w:rsidRPr="001F1873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>Très important</w:t>
            </w:r>
          </w:p>
        </w:tc>
      </w:tr>
      <w:tr w:rsidR="00FD5D4F" w:rsidRPr="00E03574" w14:paraId="4A435DCE" w14:textId="77777777" w:rsidTr="00C37454">
        <w:tc>
          <w:tcPr>
            <w:tcW w:w="2830" w:type="dxa"/>
            <w:vMerge w:val="restart"/>
            <w:vAlign w:val="center"/>
          </w:tcPr>
          <w:p w14:paraId="3D691F44" w14:textId="77777777" w:rsidR="00FD5D4F" w:rsidRPr="00E03574" w:rsidRDefault="00FD5D4F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>
              <w:rPr>
                <w:rFonts w:ascii="Corbel" w:hAnsi="Corbel"/>
                <w:i/>
                <w:sz w:val="21"/>
                <w:szCs w:val="21"/>
              </w:rPr>
              <w:t>S</w:t>
            </w:r>
            <w:r w:rsidRPr="00E03574">
              <w:rPr>
                <w:rFonts w:ascii="Corbel" w:hAnsi="Corbel"/>
                <w:i/>
                <w:sz w:val="21"/>
                <w:szCs w:val="21"/>
              </w:rPr>
              <w:t>avoir-être</w:t>
            </w:r>
          </w:p>
        </w:tc>
        <w:tc>
          <w:tcPr>
            <w:tcW w:w="4395" w:type="dxa"/>
            <w:gridSpan w:val="2"/>
            <w:vAlign w:val="center"/>
          </w:tcPr>
          <w:p w14:paraId="04E14FF2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Autonomie dans le travail</w:t>
            </w:r>
          </w:p>
        </w:tc>
        <w:tc>
          <w:tcPr>
            <w:tcW w:w="5953" w:type="dxa"/>
            <w:vAlign w:val="center"/>
          </w:tcPr>
          <w:p w14:paraId="52C49B07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Ch</w:t>
            </w:r>
            <w:r>
              <w:rPr>
                <w:rFonts w:ascii="Corbel" w:hAnsi="Corbel"/>
                <w:sz w:val="21"/>
                <w:szCs w:val="21"/>
              </w:rPr>
              <w:t>amp « Autonomie » de la fiche Avenir</w:t>
            </w:r>
          </w:p>
        </w:tc>
        <w:tc>
          <w:tcPr>
            <w:tcW w:w="1780" w:type="dxa"/>
            <w:vAlign w:val="center"/>
          </w:tcPr>
          <w:p w14:paraId="5B7C4A83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Important</w:t>
            </w:r>
          </w:p>
        </w:tc>
      </w:tr>
      <w:tr w:rsidR="00FD5D4F" w:rsidRPr="00E03574" w14:paraId="079A2A33" w14:textId="77777777" w:rsidTr="00C37454">
        <w:tc>
          <w:tcPr>
            <w:tcW w:w="2830" w:type="dxa"/>
            <w:vMerge/>
            <w:vAlign w:val="center"/>
          </w:tcPr>
          <w:p w14:paraId="157275FD" w14:textId="77777777" w:rsidR="00FD5D4F" w:rsidRDefault="00FD5D4F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252FB1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Implication</w:t>
            </w:r>
          </w:p>
        </w:tc>
        <w:tc>
          <w:tcPr>
            <w:tcW w:w="2552" w:type="dxa"/>
            <w:vAlign w:val="center"/>
          </w:tcPr>
          <w:p w14:paraId="24A38FC4" w14:textId="798D7079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Capacité à s’investi</w:t>
            </w:r>
            <w:r w:rsidR="00C37454">
              <w:rPr>
                <w:rFonts w:ascii="Corbel" w:hAnsi="Corbel"/>
                <w:sz w:val="21"/>
                <w:szCs w:val="21"/>
              </w:rPr>
              <w:t xml:space="preserve">r </w:t>
            </w:r>
            <w:r w:rsidRPr="00F81767">
              <w:rPr>
                <w:rFonts w:ascii="Corbel" w:hAnsi="Corbel"/>
                <w:sz w:val="21"/>
                <w:szCs w:val="21"/>
              </w:rPr>
              <w:t>dans les travaux demandés</w:t>
            </w:r>
          </w:p>
        </w:tc>
        <w:tc>
          <w:tcPr>
            <w:tcW w:w="5953" w:type="dxa"/>
            <w:vAlign w:val="center"/>
          </w:tcPr>
          <w:p w14:paraId="31CF0C59" w14:textId="63B82C06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 xml:space="preserve">Appréciation des professeurs sur les bulletins de </w:t>
            </w:r>
            <w:r w:rsidR="00C37454">
              <w:rPr>
                <w:rFonts w:ascii="Corbel" w:hAnsi="Corbel"/>
                <w:sz w:val="21"/>
                <w:szCs w:val="21"/>
              </w:rPr>
              <w:t>1ère</w:t>
            </w:r>
            <w:r w:rsidRPr="00F81767">
              <w:rPr>
                <w:rFonts w:ascii="Corbel" w:hAnsi="Corbel"/>
                <w:sz w:val="21"/>
                <w:szCs w:val="21"/>
              </w:rPr>
              <w:t xml:space="preserve"> et</w:t>
            </w:r>
            <w:r w:rsidR="00C37454">
              <w:rPr>
                <w:rFonts w:ascii="Corbel" w:hAnsi="Corbel"/>
                <w:sz w:val="21"/>
                <w:szCs w:val="21"/>
              </w:rPr>
              <w:t xml:space="preserve"> </w:t>
            </w:r>
            <w:r w:rsidRPr="00F81767">
              <w:rPr>
                <w:rFonts w:ascii="Corbel" w:hAnsi="Corbel"/>
                <w:sz w:val="21"/>
                <w:szCs w:val="21"/>
              </w:rPr>
              <w:t>terminale</w:t>
            </w:r>
          </w:p>
          <w:p w14:paraId="6F198A5F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Champ « Capaci</w:t>
            </w:r>
            <w:r>
              <w:rPr>
                <w:rFonts w:ascii="Corbel" w:hAnsi="Corbel"/>
                <w:sz w:val="21"/>
                <w:szCs w:val="21"/>
              </w:rPr>
              <w:t>té à s’investir » de la fiche Avenir</w:t>
            </w:r>
          </w:p>
        </w:tc>
        <w:tc>
          <w:tcPr>
            <w:tcW w:w="1780" w:type="dxa"/>
            <w:vAlign w:val="center"/>
          </w:tcPr>
          <w:p w14:paraId="41DE48C3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Très important</w:t>
            </w:r>
          </w:p>
        </w:tc>
      </w:tr>
      <w:tr w:rsidR="00FD5D4F" w:rsidRPr="00E03574" w14:paraId="029E90AD" w14:textId="77777777" w:rsidTr="00C37454">
        <w:tc>
          <w:tcPr>
            <w:tcW w:w="2830" w:type="dxa"/>
            <w:vAlign w:val="center"/>
          </w:tcPr>
          <w:p w14:paraId="40519356" w14:textId="77777777" w:rsidR="00FD5D4F" w:rsidRPr="00E03574" w:rsidRDefault="00FD5D4F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>Motivation, connaissance de la formation, cohérence du projet</w:t>
            </w:r>
          </w:p>
        </w:tc>
        <w:tc>
          <w:tcPr>
            <w:tcW w:w="4395" w:type="dxa"/>
            <w:gridSpan w:val="2"/>
            <w:vAlign w:val="center"/>
          </w:tcPr>
          <w:p w14:paraId="148E158C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Motivation</w:t>
            </w:r>
          </w:p>
        </w:tc>
        <w:tc>
          <w:tcPr>
            <w:tcW w:w="5953" w:type="dxa"/>
            <w:vAlign w:val="center"/>
          </w:tcPr>
          <w:p w14:paraId="29DD6464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Projet de formation motivé</w:t>
            </w:r>
          </w:p>
        </w:tc>
        <w:tc>
          <w:tcPr>
            <w:tcW w:w="1780" w:type="dxa"/>
            <w:vAlign w:val="center"/>
          </w:tcPr>
          <w:p w14:paraId="2D612393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Important</w:t>
            </w:r>
          </w:p>
        </w:tc>
      </w:tr>
      <w:tr w:rsidR="00FD5D4F" w:rsidRPr="00E03574" w14:paraId="09C6661E" w14:textId="77777777" w:rsidTr="00C37454">
        <w:tc>
          <w:tcPr>
            <w:tcW w:w="2830" w:type="dxa"/>
            <w:vAlign w:val="center"/>
          </w:tcPr>
          <w:p w14:paraId="18210143" w14:textId="77777777" w:rsidR="00FD5D4F" w:rsidRPr="00E03574" w:rsidRDefault="00FD5D4F" w:rsidP="00FD5D4F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 xml:space="preserve">Engagements, </w:t>
            </w:r>
            <w:r>
              <w:rPr>
                <w:rFonts w:ascii="Corbel" w:hAnsi="Corbel"/>
                <w:i/>
                <w:sz w:val="21"/>
                <w:szCs w:val="21"/>
              </w:rPr>
              <w:t xml:space="preserve">activités et centres d’intérêt, réalisations </w:t>
            </w:r>
            <w:r w:rsidRPr="00E03574">
              <w:rPr>
                <w:rFonts w:ascii="Corbel" w:hAnsi="Corbel"/>
                <w:i/>
                <w:sz w:val="21"/>
                <w:szCs w:val="21"/>
              </w:rPr>
              <w:t>péri ou extra-scolaires</w:t>
            </w:r>
          </w:p>
        </w:tc>
        <w:tc>
          <w:tcPr>
            <w:tcW w:w="1843" w:type="dxa"/>
            <w:vAlign w:val="center"/>
          </w:tcPr>
          <w:p w14:paraId="453A1499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Engagement citoyen</w:t>
            </w:r>
          </w:p>
        </w:tc>
        <w:tc>
          <w:tcPr>
            <w:tcW w:w="2552" w:type="dxa"/>
            <w:vAlign w:val="center"/>
          </w:tcPr>
          <w:p w14:paraId="6FCD0B57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 xml:space="preserve">Participation à des travaux </w:t>
            </w:r>
            <w:r>
              <w:rPr>
                <w:rFonts w:ascii="Corbel" w:hAnsi="Corbel"/>
                <w:sz w:val="21"/>
                <w:szCs w:val="21"/>
              </w:rPr>
              <w:t xml:space="preserve">ou événements </w:t>
            </w:r>
            <w:r w:rsidRPr="00F81767">
              <w:rPr>
                <w:rFonts w:ascii="Corbel" w:hAnsi="Corbel"/>
                <w:sz w:val="21"/>
                <w:szCs w:val="21"/>
              </w:rPr>
              <w:t>mémoriels</w:t>
            </w:r>
          </w:p>
        </w:tc>
        <w:tc>
          <w:tcPr>
            <w:tcW w:w="5953" w:type="dxa"/>
            <w:vAlign w:val="center"/>
          </w:tcPr>
          <w:p w14:paraId="2839054A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Champ « Engag</w:t>
            </w:r>
            <w:r>
              <w:rPr>
                <w:rFonts w:ascii="Corbel" w:hAnsi="Corbel"/>
                <w:sz w:val="21"/>
                <w:szCs w:val="21"/>
              </w:rPr>
              <w:t>ement citoyen » de la fiche Avenir</w:t>
            </w:r>
          </w:p>
          <w:p w14:paraId="2E8CA4F3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Rubrique « Activités et centres d’intérêts »</w:t>
            </w:r>
          </w:p>
        </w:tc>
        <w:tc>
          <w:tcPr>
            <w:tcW w:w="1780" w:type="dxa"/>
            <w:vAlign w:val="center"/>
          </w:tcPr>
          <w:p w14:paraId="64A0D98A" w14:textId="77777777" w:rsidR="00FD5D4F" w:rsidRPr="00F81767" w:rsidRDefault="00FD5D4F" w:rsidP="00FD5D4F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Complémentaire</w:t>
            </w:r>
          </w:p>
        </w:tc>
      </w:tr>
    </w:tbl>
    <w:p w14:paraId="7D284B80" w14:textId="77777777" w:rsidR="00A77F53" w:rsidRDefault="00A77F53" w:rsidP="007D1D23">
      <w:pPr>
        <w:spacing w:line="240" w:lineRule="auto"/>
        <w:jc w:val="both"/>
        <w:rPr>
          <w:sz w:val="12"/>
          <w:szCs w:val="16"/>
        </w:rPr>
      </w:pPr>
    </w:p>
    <w:p w14:paraId="681DF0C4" w14:textId="638A46E9" w:rsidR="00A77F53" w:rsidRDefault="00A77F53" w:rsidP="00A77F53">
      <w:pPr>
        <w:pStyle w:val="Default"/>
        <w:jc w:val="center"/>
        <w:rPr>
          <w:color w:val="3C556D"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 wp14:anchorId="59E48846" wp14:editId="2F4CBE5F">
            <wp:simplePos x="0" y="0"/>
            <wp:positionH relativeFrom="column">
              <wp:posOffset>8944610</wp:posOffset>
            </wp:positionH>
            <wp:positionV relativeFrom="paragraph">
              <wp:posOffset>-685800</wp:posOffset>
            </wp:positionV>
            <wp:extent cx="656590" cy="491490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C4C">
        <w:rPr>
          <w:color w:val="3C556D"/>
          <w:sz w:val="32"/>
          <w:szCs w:val="32"/>
        </w:rPr>
        <w:t>Annexe 2</w:t>
      </w:r>
      <w:r>
        <w:rPr>
          <w:color w:val="3C556D"/>
          <w:sz w:val="32"/>
          <w:szCs w:val="32"/>
        </w:rPr>
        <w:t xml:space="preserve"> – Exemple de tableau pour un BTS Comptabilité et gestion</w:t>
      </w:r>
    </w:p>
    <w:tbl>
      <w:tblPr>
        <w:tblStyle w:val="Grilledutableau"/>
        <w:tblpPr w:leftFromText="141" w:rightFromText="141" w:vertAnchor="page" w:horzAnchor="page" w:tblpX="986" w:tblpY="2498"/>
        <w:tblW w:w="14958" w:type="dxa"/>
        <w:tblLayout w:type="fixed"/>
        <w:tblLook w:val="04A0" w:firstRow="1" w:lastRow="0" w:firstColumn="1" w:lastColumn="0" w:noHBand="0" w:noVBand="1"/>
      </w:tblPr>
      <w:tblGrid>
        <w:gridCol w:w="2733"/>
        <w:gridCol w:w="1842"/>
        <w:gridCol w:w="2650"/>
        <w:gridCol w:w="5953"/>
        <w:gridCol w:w="1780"/>
      </w:tblGrid>
      <w:tr w:rsidR="00A77F53" w:rsidRPr="00E03574" w14:paraId="0F3F7361" w14:textId="77777777" w:rsidTr="00C37454">
        <w:trPr>
          <w:trHeight w:val="1410"/>
        </w:trPr>
        <w:tc>
          <w:tcPr>
            <w:tcW w:w="2733" w:type="dxa"/>
            <w:vAlign w:val="center"/>
          </w:tcPr>
          <w:p w14:paraId="5FAA75B4" w14:textId="77777777" w:rsidR="00A77F53" w:rsidRPr="00E03574" w:rsidRDefault="00A77F53" w:rsidP="00A77F53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Champs d’évaluation</w:t>
            </w:r>
          </w:p>
        </w:tc>
        <w:tc>
          <w:tcPr>
            <w:tcW w:w="1842" w:type="dxa"/>
            <w:vAlign w:val="center"/>
          </w:tcPr>
          <w:p w14:paraId="297266D0" w14:textId="77777777" w:rsidR="00A77F53" w:rsidRPr="00E03574" w:rsidRDefault="00A77F53" w:rsidP="00A77F53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Rappel des c</w:t>
            </w:r>
            <w:r w:rsidRPr="00E03574">
              <w:rPr>
                <w:rFonts w:ascii="Corbel" w:hAnsi="Corbel"/>
                <w:b/>
                <w:sz w:val="21"/>
                <w:szCs w:val="21"/>
              </w:rPr>
              <w:t>ritères généraux</w:t>
            </w:r>
            <w:r>
              <w:rPr>
                <w:rFonts w:ascii="Corbel" w:hAnsi="Corbel"/>
                <w:b/>
                <w:sz w:val="21"/>
                <w:szCs w:val="21"/>
              </w:rPr>
              <w:t xml:space="preserve"> d’examen des vœux publiés sur Parcoursup </w:t>
            </w:r>
          </w:p>
        </w:tc>
        <w:tc>
          <w:tcPr>
            <w:tcW w:w="2650" w:type="dxa"/>
            <w:vAlign w:val="center"/>
          </w:tcPr>
          <w:p w14:paraId="24DF0D09" w14:textId="77777777" w:rsidR="00A77F53" w:rsidRPr="00E03574" w:rsidRDefault="00A77F53" w:rsidP="00A77F53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 w:rsidRPr="00E03574">
              <w:rPr>
                <w:rFonts w:ascii="Corbel" w:hAnsi="Corbel"/>
                <w:b/>
                <w:sz w:val="21"/>
                <w:szCs w:val="21"/>
              </w:rPr>
              <w:t xml:space="preserve">Critères </w:t>
            </w:r>
            <w:r>
              <w:rPr>
                <w:rFonts w:ascii="Corbel" w:hAnsi="Corbel"/>
                <w:b/>
                <w:sz w:val="21"/>
                <w:szCs w:val="21"/>
              </w:rPr>
              <w:t xml:space="preserve">retenus par la commission d’examen des vœux </w:t>
            </w:r>
          </w:p>
        </w:tc>
        <w:tc>
          <w:tcPr>
            <w:tcW w:w="5953" w:type="dxa"/>
            <w:vAlign w:val="center"/>
          </w:tcPr>
          <w:p w14:paraId="1C03D316" w14:textId="77777777" w:rsidR="00A77F53" w:rsidRPr="00E03574" w:rsidRDefault="00A77F53" w:rsidP="00A77F53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Éléments pri</w:t>
            </w:r>
            <w:r w:rsidRPr="00E03574">
              <w:rPr>
                <w:rFonts w:ascii="Corbel" w:hAnsi="Corbel"/>
                <w:b/>
                <w:sz w:val="21"/>
                <w:szCs w:val="21"/>
              </w:rPr>
              <w:t>s en compte</w:t>
            </w:r>
            <w:r>
              <w:rPr>
                <w:rFonts w:ascii="Corbel" w:hAnsi="Corbel"/>
                <w:b/>
                <w:sz w:val="21"/>
                <w:szCs w:val="21"/>
              </w:rPr>
              <w:t xml:space="preserve"> pour l’évaluation des critères</w:t>
            </w:r>
          </w:p>
        </w:tc>
        <w:tc>
          <w:tcPr>
            <w:tcW w:w="1780" w:type="dxa"/>
            <w:vAlign w:val="center"/>
          </w:tcPr>
          <w:p w14:paraId="59C5AB0A" w14:textId="77777777" w:rsidR="00A77F53" w:rsidRPr="00141671" w:rsidRDefault="00A77F53" w:rsidP="00A77F53">
            <w:pPr>
              <w:jc w:val="center"/>
              <w:rPr>
                <w:rFonts w:ascii="Corbel" w:hAnsi="Corbel"/>
                <w:b/>
                <w:sz w:val="21"/>
                <w:szCs w:val="21"/>
              </w:rPr>
            </w:pPr>
            <w:r>
              <w:rPr>
                <w:rFonts w:ascii="Corbel" w:hAnsi="Corbel"/>
                <w:b/>
                <w:sz w:val="21"/>
                <w:szCs w:val="21"/>
              </w:rPr>
              <w:t>Degrés d’importance des critères</w:t>
            </w:r>
          </w:p>
        </w:tc>
      </w:tr>
      <w:tr w:rsidR="00AC38B0" w:rsidRPr="00E03574" w14:paraId="77AB9362" w14:textId="77777777" w:rsidTr="00C37454">
        <w:trPr>
          <w:trHeight w:val="770"/>
        </w:trPr>
        <w:tc>
          <w:tcPr>
            <w:tcW w:w="2733" w:type="dxa"/>
            <w:vMerge w:val="restart"/>
            <w:vAlign w:val="center"/>
          </w:tcPr>
          <w:p w14:paraId="103A146D" w14:textId="77777777" w:rsidR="00AC38B0" w:rsidRPr="00E03574" w:rsidRDefault="00AC38B0" w:rsidP="00A77F53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>Résultats académiques</w:t>
            </w:r>
          </w:p>
        </w:tc>
        <w:tc>
          <w:tcPr>
            <w:tcW w:w="4492" w:type="dxa"/>
            <w:gridSpan w:val="2"/>
            <w:vMerge w:val="restart"/>
            <w:vAlign w:val="center"/>
          </w:tcPr>
          <w:p w14:paraId="1F2E5851" w14:textId="5BFBEA57" w:rsidR="00AC38B0" w:rsidRPr="001F1873" w:rsidRDefault="00AC38B0" w:rsidP="00576C18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Résultats dans les matières apportant des compétences pour le BTS (mathématiques, économie, droit, management, matières technologiques, matières professionnelles, français, anglais)</w:t>
            </w:r>
          </w:p>
        </w:tc>
        <w:tc>
          <w:tcPr>
            <w:tcW w:w="5953" w:type="dxa"/>
            <w:vAlign w:val="center"/>
          </w:tcPr>
          <w:p w14:paraId="2558128D" w14:textId="77777777" w:rsidR="00AC38B0" w:rsidRDefault="00AC38B0" w:rsidP="00AC38B0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Notes de première et de terminale en mathématiques, économie, droit, management, matières technologiques, matières professionnelles, français, anglais</w:t>
            </w:r>
          </w:p>
          <w:p w14:paraId="4FFED02D" w14:textId="3ECC601F" w:rsidR="00AC38B0" w:rsidRPr="001F1873" w:rsidRDefault="00AC38B0" w:rsidP="00AC38B0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Niveau de la classe</w:t>
            </w:r>
          </w:p>
        </w:tc>
        <w:tc>
          <w:tcPr>
            <w:tcW w:w="1780" w:type="dxa"/>
            <w:vMerge w:val="restart"/>
            <w:vAlign w:val="center"/>
          </w:tcPr>
          <w:p w14:paraId="7D852363" w14:textId="77777777" w:rsidR="00AC38B0" w:rsidRPr="001F1873" w:rsidRDefault="00AC38B0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1F1873">
              <w:rPr>
                <w:rFonts w:ascii="Corbel" w:hAnsi="Corbel"/>
                <w:sz w:val="21"/>
                <w:szCs w:val="21"/>
              </w:rPr>
              <w:t>Essentiel</w:t>
            </w:r>
          </w:p>
        </w:tc>
      </w:tr>
      <w:tr w:rsidR="00AC38B0" w:rsidRPr="00E03574" w14:paraId="6437819F" w14:textId="77777777" w:rsidTr="00C37454">
        <w:trPr>
          <w:trHeight w:val="770"/>
        </w:trPr>
        <w:tc>
          <w:tcPr>
            <w:tcW w:w="2733" w:type="dxa"/>
            <w:vMerge/>
            <w:vAlign w:val="center"/>
          </w:tcPr>
          <w:p w14:paraId="22C7EB18" w14:textId="77777777" w:rsidR="00AC38B0" w:rsidRPr="00E03574" w:rsidRDefault="00AC38B0" w:rsidP="00A77F53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4492" w:type="dxa"/>
            <w:gridSpan w:val="2"/>
            <w:vMerge/>
            <w:vAlign w:val="center"/>
          </w:tcPr>
          <w:p w14:paraId="6A92C21F" w14:textId="77777777" w:rsidR="00AC38B0" w:rsidRDefault="00AC38B0" w:rsidP="00576C18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B2E0744" w14:textId="64FEFDB6" w:rsidR="00AC38B0" w:rsidRDefault="00AC38B0" w:rsidP="00AC38B0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Notes de mathématiques, économie, droit, management, matières technologiques, matières professionnelles, français, anglais au baccalauréat (pour les candidats bacheliers)</w:t>
            </w:r>
          </w:p>
        </w:tc>
        <w:tc>
          <w:tcPr>
            <w:tcW w:w="1780" w:type="dxa"/>
            <w:vMerge/>
            <w:vAlign w:val="center"/>
          </w:tcPr>
          <w:p w14:paraId="4FD973AD" w14:textId="77777777" w:rsidR="00AC38B0" w:rsidRPr="001F1873" w:rsidRDefault="00AC38B0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</w:tr>
      <w:tr w:rsidR="00AC38B0" w:rsidRPr="00E03574" w14:paraId="3FE5EE21" w14:textId="77777777" w:rsidTr="00AC38B0">
        <w:trPr>
          <w:trHeight w:val="1292"/>
        </w:trPr>
        <w:tc>
          <w:tcPr>
            <w:tcW w:w="2733" w:type="dxa"/>
            <w:vAlign w:val="center"/>
          </w:tcPr>
          <w:p w14:paraId="53A05E13" w14:textId="77777777" w:rsidR="00AC38B0" w:rsidRPr="00E03574" w:rsidRDefault="00AC38B0" w:rsidP="00A77F53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 xml:space="preserve">Compétences académiques, </w:t>
            </w:r>
            <w:r>
              <w:rPr>
                <w:rFonts w:ascii="Corbel" w:hAnsi="Corbel"/>
                <w:i/>
                <w:sz w:val="21"/>
                <w:szCs w:val="21"/>
              </w:rPr>
              <w:t xml:space="preserve">acquis méthodologiques, </w:t>
            </w:r>
            <w:r w:rsidRPr="00E03574">
              <w:rPr>
                <w:rFonts w:ascii="Corbel" w:hAnsi="Corbel"/>
                <w:i/>
                <w:sz w:val="21"/>
                <w:szCs w:val="21"/>
              </w:rPr>
              <w:t>savoir-faire</w:t>
            </w:r>
          </w:p>
        </w:tc>
        <w:tc>
          <w:tcPr>
            <w:tcW w:w="12225" w:type="dxa"/>
            <w:gridSpan w:val="4"/>
            <w:vAlign w:val="center"/>
          </w:tcPr>
          <w:p w14:paraId="776D8721" w14:textId="19A32958" w:rsidR="00AC38B0" w:rsidRPr="001F1873" w:rsidRDefault="00AC38B0" w:rsidP="00AC38B0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Aucun critère n’est évalué dans ce champ</w:t>
            </w:r>
          </w:p>
        </w:tc>
      </w:tr>
      <w:tr w:rsidR="006B216A" w:rsidRPr="00E03574" w14:paraId="37E8DAF4" w14:textId="77777777" w:rsidTr="00C37454">
        <w:tc>
          <w:tcPr>
            <w:tcW w:w="2733" w:type="dxa"/>
            <w:vAlign w:val="center"/>
          </w:tcPr>
          <w:p w14:paraId="5D51A62D" w14:textId="4F09743E" w:rsidR="006B216A" w:rsidRDefault="006B216A" w:rsidP="00A77F53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>
              <w:rPr>
                <w:rFonts w:ascii="Corbel" w:hAnsi="Corbel"/>
                <w:i/>
                <w:sz w:val="21"/>
                <w:szCs w:val="21"/>
              </w:rPr>
              <w:t>Savoir-être</w:t>
            </w:r>
          </w:p>
        </w:tc>
        <w:tc>
          <w:tcPr>
            <w:tcW w:w="4492" w:type="dxa"/>
            <w:gridSpan w:val="2"/>
            <w:vAlign w:val="center"/>
          </w:tcPr>
          <w:p w14:paraId="40F58AE7" w14:textId="5357FECA" w:rsidR="006B216A" w:rsidRPr="00F81767" w:rsidRDefault="00372C4C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Régularité et assiduité dans le travail</w:t>
            </w:r>
          </w:p>
        </w:tc>
        <w:tc>
          <w:tcPr>
            <w:tcW w:w="5953" w:type="dxa"/>
            <w:vAlign w:val="center"/>
          </w:tcPr>
          <w:p w14:paraId="43C64445" w14:textId="68AB8A41" w:rsidR="006B216A" w:rsidRPr="00F81767" w:rsidRDefault="006B216A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Appréciation des professeurs sur les bulletins de première et de terminale</w:t>
            </w:r>
          </w:p>
        </w:tc>
        <w:tc>
          <w:tcPr>
            <w:tcW w:w="1780" w:type="dxa"/>
            <w:vAlign w:val="center"/>
          </w:tcPr>
          <w:p w14:paraId="2835ED99" w14:textId="18EF0A8E" w:rsidR="006B216A" w:rsidRPr="00F81767" w:rsidRDefault="006B216A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Complémentaire</w:t>
            </w:r>
          </w:p>
        </w:tc>
      </w:tr>
      <w:tr w:rsidR="006B216A" w:rsidRPr="00E03574" w14:paraId="52D45324" w14:textId="77777777" w:rsidTr="00C37454">
        <w:tc>
          <w:tcPr>
            <w:tcW w:w="2733" w:type="dxa"/>
            <w:vMerge w:val="restart"/>
            <w:vAlign w:val="center"/>
          </w:tcPr>
          <w:p w14:paraId="506166C8" w14:textId="201F9921" w:rsidR="006B216A" w:rsidRDefault="006B216A" w:rsidP="00AC38B0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>Motivation, connaissance de la formation, cohérence du projet</w:t>
            </w:r>
          </w:p>
        </w:tc>
        <w:tc>
          <w:tcPr>
            <w:tcW w:w="1842" w:type="dxa"/>
            <w:vMerge w:val="restart"/>
            <w:vAlign w:val="center"/>
          </w:tcPr>
          <w:p w14:paraId="43B0F7CC" w14:textId="7BFB75E2" w:rsidR="006B216A" w:rsidRDefault="006B216A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Avis du chef d’établissement</w:t>
            </w:r>
          </w:p>
        </w:tc>
        <w:tc>
          <w:tcPr>
            <w:tcW w:w="8603" w:type="dxa"/>
            <w:gridSpan w:val="2"/>
            <w:vAlign w:val="center"/>
          </w:tcPr>
          <w:p w14:paraId="02BE3797" w14:textId="62B1CA6F" w:rsidR="006B216A" w:rsidRPr="00F81767" w:rsidRDefault="006B216A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Avis du chef d’établissement sur la cohérence du vœu formulé avec le projet de formation motivé</w:t>
            </w:r>
          </w:p>
        </w:tc>
        <w:tc>
          <w:tcPr>
            <w:tcW w:w="1780" w:type="dxa"/>
            <w:vAlign w:val="center"/>
          </w:tcPr>
          <w:p w14:paraId="56674524" w14:textId="3BA8A35A" w:rsidR="006B216A" w:rsidRPr="00F81767" w:rsidRDefault="006B216A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Complémentaire</w:t>
            </w:r>
          </w:p>
        </w:tc>
      </w:tr>
      <w:tr w:rsidR="00372C4C" w:rsidRPr="00E03574" w14:paraId="2084CFF3" w14:textId="77777777" w:rsidTr="00C37454">
        <w:tc>
          <w:tcPr>
            <w:tcW w:w="2733" w:type="dxa"/>
            <w:vMerge/>
            <w:vAlign w:val="center"/>
          </w:tcPr>
          <w:p w14:paraId="5CD19A17" w14:textId="77777777" w:rsidR="00372C4C" w:rsidRPr="00E03574" w:rsidRDefault="00372C4C" w:rsidP="00AC38B0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70115B90" w14:textId="77777777" w:rsidR="00372C4C" w:rsidRDefault="00372C4C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8603" w:type="dxa"/>
            <w:gridSpan w:val="2"/>
            <w:vAlign w:val="center"/>
          </w:tcPr>
          <w:p w14:paraId="4B69716C" w14:textId="7E23BC68" w:rsidR="00372C4C" w:rsidRPr="00F81767" w:rsidRDefault="00372C4C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Avis du chef d’établissement sur la capacité à réussir</w:t>
            </w:r>
          </w:p>
        </w:tc>
        <w:tc>
          <w:tcPr>
            <w:tcW w:w="1780" w:type="dxa"/>
            <w:vAlign w:val="center"/>
          </w:tcPr>
          <w:p w14:paraId="273111CE" w14:textId="4F8F81D8" w:rsidR="00372C4C" w:rsidRPr="00F81767" w:rsidRDefault="00372C4C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Important</w:t>
            </w:r>
          </w:p>
        </w:tc>
      </w:tr>
      <w:tr w:rsidR="00AC38B0" w:rsidRPr="00E03574" w14:paraId="7501F4F7" w14:textId="77777777" w:rsidTr="00C37454">
        <w:tc>
          <w:tcPr>
            <w:tcW w:w="2733" w:type="dxa"/>
            <w:vMerge/>
            <w:vAlign w:val="center"/>
          </w:tcPr>
          <w:p w14:paraId="7B248A58" w14:textId="30CC13C7" w:rsidR="00AC38B0" w:rsidRPr="00E03574" w:rsidRDefault="00AC38B0" w:rsidP="00A77F53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</w:p>
        </w:tc>
        <w:tc>
          <w:tcPr>
            <w:tcW w:w="4492" w:type="dxa"/>
            <w:gridSpan w:val="2"/>
            <w:vAlign w:val="center"/>
          </w:tcPr>
          <w:p w14:paraId="43DC4BA7" w14:textId="5A8BF2F7" w:rsidR="00AC38B0" w:rsidRPr="00F81767" w:rsidRDefault="00AC38B0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Motivation</w:t>
            </w:r>
            <w:r>
              <w:rPr>
                <w:rFonts w:ascii="Corbel" w:hAnsi="Corbel"/>
                <w:sz w:val="21"/>
                <w:szCs w:val="21"/>
              </w:rPr>
              <w:t>s du projet de formation</w:t>
            </w:r>
          </w:p>
        </w:tc>
        <w:tc>
          <w:tcPr>
            <w:tcW w:w="5953" w:type="dxa"/>
            <w:vAlign w:val="center"/>
          </w:tcPr>
          <w:p w14:paraId="754F1EE8" w14:textId="77777777" w:rsidR="00AC38B0" w:rsidRPr="00F81767" w:rsidRDefault="00AC38B0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 w:rsidRPr="00F81767">
              <w:rPr>
                <w:rFonts w:ascii="Corbel" w:hAnsi="Corbel"/>
                <w:sz w:val="21"/>
                <w:szCs w:val="21"/>
              </w:rPr>
              <w:t>Projet de formation motivé</w:t>
            </w:r>
          </w:p>
        </w:tc>
        <w:tc>
          <w:tcPr>
            <w:tcW w:w="1780" w:type="dxa"/>
            <w:vAlign w:val="center"/>
          </w:tcPr>
          <w:p w14:paraId="776190EE" w14:textId="5C574B7F" w:rsidR="00AC38B0" w:rsidRPr="00F81767" w:rsidRDefault="006B216A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Très important</w:t>
            </w:r>
          </w:p>
        </w:tc>
      </w:tr>
      <w:tr w:rsidR="006B216A" w:rsidRPr="00E03574" w14:paraId="75730DC7" w14:textId="77777777" w:rsidTr="00372C4C">
        <w:tc>
          <w:tcPr>
            <w:tcW w:w="2733" w:type="dxa"/>
            <w:vAlign w:val="center"/>
          </w:tcPr>
          <w:p w14:paraId="671FA755" w14:textId="77777777" w:rsidR="006B216A" w:rsidRPr="00E03574" w:rsidRDefault="006B216A" w:rsidP="00A77F53">
            <w:pPr>
              <w:jc w:val="center"/>
              <w:rPr>
                <w:rFonts w:ascii="Corbel" w:hAnsi="Corbel"/>
                <w:i/>
                <w:sz w:val="21"/>
                <w:szCs w:val="21"/>
              </w:rPr>
            </w:pPr>
            <w:r w:rsidRPr="00E03574">
              <w:rPr>
                <w:rFonts w:ascii="Corbel" w:hAnsi="Corbel"/>
                <w:i/>
                <w:sz w:val="21"/>
                <w:szCs w:val="21"/>
              </w:rPr>
              <w:t xml:space="preserve">Engagements, </w:t>
            </w:r>
            <w:r>
              <w:rPr>
                <w:rFonts w:ascii="Corbel" w:hAnsi="Corbel"/>
                <w:i/>
                <w:sz w:val="21"/>
                <w:szCs w:val="21"/>
              </w:rPr>
              <w:t xml:space="preserve">activités et centres d’intérêt, réalisations </w:t>
            </w:r>
            <w:r w:rsidRPr="00E03574">
              <w:rPr>
                <w:rFonts w:ascii="Corbel" w:hAnsi="Corbel"/>
                <w:i/>
                <w:sz w:val="21"/>
                <w:szCs w:val="21"/>
              </w:rPr>
              <w:t>péri ou extra-scolaires</w:t>
            </w:r>
          </w:p>
        </w:tc>
        <w:tc>
          <w:tcPr>
            <w:tcW w:w="12225" w:type="dxa"/>
            <w:gridSpan w:val="4"/>
            <w:vAlign w:val="center"/>
          </w:tcPr>
          <w:p w14:paraId="1947E042" w14:textId="4B532383" w:rsidR="006B216A" w:rsidRPr="00F81767" w:rsidRDefault="006B216A" w:rsidP="00A77F53">
            <w:pPr>
              <w:jc w:val="center"/>
              <w:rPr>
                <w:rFonts w:ascii="Corbel" w:hAnsi="Corbel"/>
                <w:sz w:val="21"/>
                <w:szCs w:val="21"/>
              </w:rPr>
            </w:pPr>
            <w:r>
              <w:rPr>
                <w:rFonts w:ascii="Corbel" w:hAnsi="Corbel"/>
                <w:sz w:val="21"/>
                <w:szCs w:val="21"/>
              </w:rPr>
              <w:t>Aucun critère n’est évalué dans ce champ</w:t>
            </w:r>
          </w:p>
        </w:tc>
      </w:tr>
    </w:tbl>
    <w:p w14:paraId="2EFE2D55" w14:textId="77777777" w:rsidR="00A77F53" w:rsidRPr="003B20BC" w:rsidRDefault="00A77F53" w:rsidP="007D1D23">
      <w:pPr>
        <w:spacing w:line="240" w:lineRule="auto"/>
        <w:jc w:val="both"/>
        <w:rPr>
          <w:sz w:val="12"/>
          <w:szCs w:val="16"/>
        </w:rPr>
      </w:pPr>
    </w:p>
    <w:sectPr w:rsidR="00A77F53" w:rsidRPr="003B20BC" w:rsidSect="00401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797E6" w14:textId="77777777" w:rsidR="00B06BC7" w:rsidRDefault="00B06BC7" w:rsidP="00E20BA7">
      <w:pPr>
        <w:spacing w:after="0" w:line="240" w:lineRule="auto"/>
      </w:pPr>
      <w:r>
        <w:separator/>
      </w:r>
    </w:p>
  </w:endnote>
  <w:endnote w:type="continuationSeparator" w:id="0">
    <w:p w14:paraId="320372E5" w14:textId="77777777" w:rsidR="00B06BC7" w:rsidRDefault="00B06BC7" w:rsidP="00E2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31A0A" w14:textId="77777777" w:rsidR="00B06BC7" w:rsidRDefault="00B06BC7" w:rsidP="00E20BA7">
      <w:pPr>
        <w:spacing w:after="0" w:line="240" w:lineRule="auto"/>
      </w:pPr>
      <w:r>
        <w:separator/>
      </w:r>
    </w:p>
  </w:footnote>
  <w:footnote w:type="continuationSeparator" w:id="0">
    <w:p w14:paraId="7ED8F0B4" w14:textId="77777777" w:rsidR="00B06BC7" w:rsidRDefault="00B06BC7" w:rsidP="00E2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84A"/>
    <w:multiLevelType w:val="hybridMultilevel"/>
    <w:tmpl w:val="576EAE02"/>
    <w:lvl w:ilvl="0" w:tplc="3BE8B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rbe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2CC"/>
    <w:multiLevelType w:val="hybridMultilevel"/>
    <w:tmpl w:val="571A0516"/>
    <w:lvl w:ilvl="0" w:tplc="CC429EF2"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F4584"/>
    <w:multiLevelType w:val="hybridMultilevel"/>
    <w:tmpl w:val="DF8EED0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0646"/>
    <w:multiLevelType w:val="hybridMultilevel"/>
    <w:tmpl w:val="6C36AD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7CB"/>
    <w:multiLevelType w:val="hybridMultilevel"/>
    <w:tmpl w:val="7DA6B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028D"/>
    <w:multiLevelType w:val="hybridMultilevel"/>
    <w:tmpl w:val="335EFC1A"/>
    <w:lvl w:ilvl="0" w:tplc="E30CD3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01698"/>
    <w:multiLevelType w:val="hybridMultilevel"/>
    <w:tmpl w:val="B0CC27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77649"/>
    <w:multiLevelType w:val="hybridMultilevel"/>
    <w:tmpl w:val="A836D4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1972"/>
    <w:multiLevelType w:val="hybridMultilevel"/>
    <w:tmpl w:val="673E3082"/>
    <w:lvl w:ilvl="0" w:tplc="AD6A4D06">
      <w:numFmt w:val="bullet"/>
      <w:lvlText w:val="-"/>
      <w:lvlJc w:val="left"/>
      <w:pPr>
        <w:ind w:left="720" w:hanging="360"/>
      </w:pPr>
      <w:rPr>
        <w:rFonts w:ascii="Corbel" w:eastAsiaTheme="minorHAnsi" w:hAnsi="Corbel" w:cs="Corbe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12C8"/>
    <w:multiLevelType w:val="hybridMultilevel"/>
    <w:tmpl w:val="5E26496C"/>
    <w:lvl w:ilvl="0" w:tplc="E30CD3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27131"/>
    <w:multiLevelType w:val="hybridMultilevel"/>
    <w:tmpl w:val="3E5E2EB8"/>
    <w:lvl w:ilvl="0" w:tplc="B64AAB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05DE0"/>
    <w:multiLevelType w:val="hybridMultilevel"/>
    <w:tmpl w:val="6E08B538"/>
    <w:lvl w:ilvl="0" w:tplc="E30CD3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26C51"/>
    <w:multiLevelType w:val="hybridMultilevel"/>
    <w:tmpl w:val="3D765DBC"/>
    <w:lvl w:ilvl="0" w:tplc="757CA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0733B"/>
    <w:multiLevelType w:val="hybridMultilevel"/>
    <w:tmpl w:val="D0003EE2"/>
    <w:lvl w:ilvl="0" w:tplc="C5F4B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42AB"/>
    <w:multiLevelType w:val="hybridMultilevel"/>
    <w:tmpl w:val="B646144E"/>
    <w:lvl w:ilvl="0" w:tplc="23B063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40A4E"/>
    <w:multiLevelType w:val="hybridMultilevel"/>
    <w:tmpl w:val="0CA8D0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53ED2"/>
    <w:multiLevelType w:val="hybridMultilevel"/>
    <w:tmpl w:val="01045BA4"/>
    <w:lvl w:ilvl="0" w:tplc="E30CD3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A0B31"/>
    <w:multiLevelType w:val="hybridMultilevel"/>
    <w:tmpl w:val="10B8CBAC"/>
    <w:lvl w:ilvl="0" w:tplc="7FC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E279F"/>
    <w:multiLevelType w:val="hybridMultilevel"/>
    <w:tmpl w:val="5FCA3EE4"/>
    <w:lvl w:ilvl="0" w:tplc="E30CD3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9"/>
  </w:num>
  <w:num w:numId="5">
    <w:abstractNumId w:val="18"/>
  </w:num>
  <w:num w:numId="6">
    <w:abstractNumId w:val="3"/>
  </w:num>
  <w:num w:numId="7">
    <w:abstractNumId w:val="17"/>
  </w:num>
  <w:num w:numId="8">
    <w:abstractNumId w:val="1"/>
  </w:num>
  <w:num w:numId="9">
    <w:abstractNumId w:val="6"/>
  </w:num>
  <w:num w:numId="10">
    <w:abstractNumId w:val="15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  <w:num w:numId="15">
    <w:abstractNumId w:val="12"/>
  </w:num>
  <w:num w:numId="16">
    <w:abstractNumId w:val="4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C4"/>
    <w:rsid w:val="00010495"/>
    <w:rsid w:val="0001321B"/>
    <w:rsid w:val="00017074"/>
    <w:rsid w:val="000222EC"/>
    <w:rsid w:val="00022C6B"/>
    <w:rsid w:val="00023A95"/>
    <w:rsid w:val="000251BB"/>
    <w:rsid w:val="0003224E"/>
    <w:rsid w:val="00037C06"/>
    <w:rsid w:val="00046734"/>
    <w:rsid w:val="00047D59"/>
    <w:rsid w:val="00052743"/>
    <w:rsid w:val="000639FC"/>
    <w:rsid w:val="00072173"/>
    <w:rsid w:val="0008625B"/>
    <w:rsid w:val="00093AD1"/>
    <w:rsid w:val="00096020"/>
    <w:rsid w:val="000A1A0C"/>
    <w:rsid w:val="000A7F43"/>
    <w:rsid w:val="000C1871"/>
    <w:rsid w:val="000D6868"/>
    <w:rsid w:val="00106532"/>
    <w:rsid w:val="001216DE"/>
    <w:rsid w:val="00125108"/>
    <w:rsid w:val="00131BFB"/>
    <w:rsid w:val="0013214C"/>
    <w:rsid w:val="00141671"/>
    <w:rsid w:val="0014304C"/>
    <w:rsid w:val="00147CD0"/>
    <w:rsid w:val="00155B4C"/>
    <w:rsid w:val="001612E3"/>
    <w:rsid w:val="001658B7"/>
    <w:rsid w:val="00166D53"/>
    <w:rsid w:val="0017215F"/>
    <w:rsid w:val="00172749"/>
    <w:rsid w:val="00176314"/>
    <w:rsid w:val="00183DFC"/>
    <w:rsid w:val="001A1835"/>
    <w:rsid w:val="001A24EA"/>
    <w:rsid w:val="001A2E3F"/>
    <w:rsid w:val="001A3539"/>
    <w:rsid w:val="001B1DB7"/>
    <w:rsid w:val="001D50D4"/>
    <w:rsid w:val="001E416C"/>
    <w:rsid w:val="001F1873"/>
    <w:rsid w:val="00206766"/>
    <w:rsid w:val="00212840"/>
    <w:rsid w:val="00220589"/>
    <w:rsid w:val="00242650"/>
    <w:rsid w:val="00252A6F"/>
    <w:rsid w:val="00257AA2"/>
    <w:rsid w:val="00266C87"/>
    <w:rsid w:val="00271A38"/>
    <w:rsid w:val="00283336"/>
    <w:rsid w:val="00285EAC"/>
    <w:rsid w:val="0028689A"/>
    <w:rsid w:val="002901D9"/>
    <w:rsid w:val="00292825"/>
    <w:rsid w:val="002969C3"/>
    <w:rsid w:val="002A0009"/>
    <w:rsid w:val="002A0A7E"/>
    <w:rsid w:val="002A301F"/>
    <w:rsid w:val="002A4882"/>
    <w:rsid w:val="002A6CCD"/>
    <w:rsid w:val="002B294D"/>
    <w:rsid w:val="002C2FEB"/>
    <w:rsid w:val="002C7208"/>
    <w:rsid w:val="002D67FF"/>
    <w:rsid w:val="002E7A75"/>
    <w:rsid w:val="002F58B7"/>
    <w:rsid w:val="002F5E8D"/>
    <w:rsid w:val="002F714C"/>
    <w:rsid w:val="00305196"/>
    <w:rsid w:val="00312E79"/>
    <w:rsid w:val="0032245B"/>
    <w:rsid w:val="00324D54"/>
    <w:rsid w:val="0035130F"/>
    <w:rsid w:val="00367431"/>
    <w:rsid w:val="00372C4C"/>
    <w:rsid w:val="003829AB"/>
    <w:rsid w:val="003865C8"/>
    <w:rsid w:val="00391652"/>
    <w:rsid w:val="003942BA"/>
    <w:rsid w:val="003B04BB"/>
    <w:rsid w:val="003B0D2E"/>
    <w:rsid w:val="003B1427"/>
    <w:rsid w:val="003B20BC"/>
    <w:rsid w:val="003B7484"/>
    <w:rsid w:val="003D1EB2"/>
    <w:rsid w:val="003D4653"/>
    <w:rsid w:val="003E17E6"/>
    <w:rsid w:val="004014E9"/>
    <w:rsid w:val="0041697A"/>
    <w:rsid w:val="00417071"/>
    <w:rsid w:val="0043498C"/>
    <w:rsid w:val="00437CD2"/>
    <w:rsid w:val="00443623"/>
    <w:rsid w:val="00447436"/>
    <w:rsid w:val="00462E7C"/>
    <w:rsid w:val="00463B86"/>
    <w:rsid w:val="004663BB"/>
    <w:rsid w:val="00472C91"/>
    <w:rsid w:val="00482E5C"/>
    <w:rsid w:val="00491A3F"/>
    <w:rsid w:val="004937DD"/>
    <w:rsid w:val="00493AAF"/>
    <w:rsid w:val="004E3EA2"/>
    <w:rsid w:val="004F022F"/>
    <w:rsid w:val="004F3240"/>
    <w:rsid w:val="00504D1D"/>
    <w:rsid w:val="00513547"/>
    <w:rsid w:val="005141CB"/>
    <w:rsid w:val="005245D3"/>
    <w:rsid w:val="0053266B"/>
    <w:rsid w:val="00542386"/>
    <w:rsid w:val="005451F1"/>
    <w:rsid w:val="00551123"/>
    <w:rsid w:val="00560597"/>
    <w:rsid w:val="00560DE7"/>
    <w:rsid w:val="005652A5"/>
    <w:rsid w:val="005705CE"/>
    <w:rsid w:val="0057194A"/>
    <w:rsid w:val="00576C18"/>
    <w:rsid w:val="005B2DD5"/>
    <w:rsid w:val="005D66A1"/>
    <w:rsid w:val="005E2DC4"/>
    <w:rsid w:val="006025F3"/>
    <w:rsid w:val="006039D7"/>
    <w:rsid w:val="006161BB"/>
    <w:rsid w:val="006324B9"/>
    <w:rsid w:val="0063433B"/>
    <w:rsid w:val="00634E54"/>
    <w:rsid w:val="00643275"/>
    <w:rsid w:val="00643B1A"/>
    <w:rsid w:val="00647852"/>
    <w:rsid w:val="00656D1C"/>
    <w:rsid w:val="006705CC"/>
    <w:rsid w:val="00672FD1"/>
    <w:rsid w:val="00675195"/>
    <w:rsid w:val="00675CF4"/>
    <w:rsid w:val="00690035"/>
    <w:rsid w:val="0069304C"/>
    <w:rsid w:val="006A0604"/>
    <w:rsid w:val="006A54C8"/>
    <w:rsid w:val="006A5801"/>
    <w:rsid w:val="006A67DC"/>
    <w:rsid w:val="006B1F82"/>
    <w:rsid w:val="006B216A"/>
    <w:rsid w:val="006D0524"/>
    <w:rsid w:val="006D1027"/>
    <w:rsid w:val="006E262A"/>
    <w:rsid w:val="006F15BD"/>
    <w:rsid w:val="006F4970"/>
    <w:rsid w:val="00713311"/>
    <w:rsid w:val="0075564D"/>
    <w:rsid w:val="00775B11"/>
    <w:rsid w:val="007800F3"/>
    <w:rsid w:val="00786A41"/>
    <w:rsid w:val="007B294F"/>
    <w:rsid w:val="007B453E"/>
    <w:rsid w:val="007B637D"/>
    <w:rsid w:val="007B65D0"/>
    <w:rsid w:val="007B7564"/>
    <w:rsid w:val="007C029E"/>
    <w:rsid w:val="007D1D23"/>
    <w:rsid w:val="007D409F"/>
    <w:rsid w:val="007F0387"/>
    <w:rsid w:val="007F6898"/>
    <w:rsid w:val="008008A8"/>
    <w:rsid w:val="008012C2"/>
    <w:rsid w:val="00810EDD"/>
    <w:rsid w:val="0081665A"/>
    <w:rsid w:val="008172B7"/>
    <w:rsid w:val="00822518"/>
    <w:rsid w:val="00827A14"/>
    <w:rsid w:val="008323F8"/>
    <w:rsid w:val="00832D2A"/>
    <w:rsid w:val="008453F5"/>
    <w:rsid w:val="00863247"/>
    <w:rsid w:val="008A1411"/>
    <w:rsid w:val="008A286B"/>
    <w:rsid w:val="008A6EF4"/>
    <w:rsid w:val="008A7B6A"/>
    <w:rsid w:val="008C1513"/>
    <w:rsid w:val="008E0844"/>
    <w:rsid w:val="008F5D91"/>
    <w:rsid w:val="009121DC"/>
    <w:rsid w:val="009125F9"/>
    <w:rsid w:val="00912E32"/>
    <w:rsid w:val="009427E9"/>
    <w:rsid w:val="00944617"/>
    <w:rsid w:val="009564EA"/>
    <w:rsid w:val="00957A47"/>
    <w:rsid w:val="00961A55"/>
    <w:rsid w:val="00965F71"/>
    <w:rsid w:val="00976F98"/>
    <w:rsid w:val="009834C7"/>
    <w:rsid w:val="00990CA2"/>
    <w:rsid w:val="00992ACB"/>
    <w:rsid w:val="00997350"/>
    <w:rsid w:val="009A237A"/>
    <w:rsid w:val="009A3425"/>
    <w:rsid w:val="009B460B"/>
    <w:rsid w:val="009C5FEC"/>
    <w:rsid w:val="009C7812"/>
    <w:rsid w:val="009D307B"/>
    <w:rsid w:val="009D7EE0"/>
    <w:rsid w:val="009E37DF"/>
    <w:rsid w:val="009E70BE"/>
    <w:rsid w:val="009F2C8A"/>
    <w:rsid w:val="009F3657"/>
    <w:rsid w:val="00A01E72"/>
    <w:rsid w:val="00A05EC7"/>
    <w:rsid w:val="00A06066"/>
    <w:rsid w:val="00A340D7"/>
    <w:rsid w:val="00A439CF"/>
    <w:rsid w:val="00A76C35"/>
    <w:rsid w:val="00A774AB"/>
    <w:rsid w:val="00A77F53"/>
    <w:rsid w:val="00A8263C"/>
    <w:rsid w:val="00A8322E"/>
    <w:rsid w:val="00A9169C"/>
    <w:rsid w:val="00AA230B"/>
    <w:rsid w:val="00AB123E"/>
    <w:rsid w:val="00AB30A8"/>
    <w:rsid w:val="00AC38B0"/>
    <w:rsid w:val="00AC7121"/>
    <w:rsid w:val="00AD2416"/>
    <w:rsid w:val="00AD31F9"/>
    <w:rsid w:val="00AD434B"/>
    <w:rsid w:val="00AE30CD"/>
    <w:rsid w:val="00AE58EE"/>
    <w:rsid w:val="00B06BC7"/>
    <w:rsid w:val="00B126E6"/>
    <w:rsid w:val="00B14207"/>
    <w:rsid w:val="00B21CFF"/>
    <w:rsid w:val="00B332AC"/>
    <w:rsid w:val="00B50826"/>
    <w:rsid w:val="00B64879"/>
    <w:rsid w:val="00B70CF9"/>
    <w:rsid w:val="00B73109"/>
    <w:rsid w:val="00B765D3"/>
    <w:rsid w:val="00B96AE6"/>
    <w:rsid w:val="00B9707E"/>
    <w:rsid w:val="00BA6464"/>
    <w:rsid w:val="00BC379B"/>
    <w:rsid w:val="00BC6E74"/>
    <w:rsid w:val="00BC6E86"/>
    <w:rsid w:val="00BD364B"/>
    <w:rsid w:val="00BF25D0"/>
    <w:rsid w:val="00BF5657"/>
    <w:rsid w:val="00C123C5"/>
    <w:rsid w:val="00C20ACF"/>
    <w:rsid w:val="00C307E9"/>
    <w:rsid w:val="00C370F6"/>
    <w:rsid w:val="00C37454"/>
    <w:rsid w:val="00C447DA"/>
    <w:rsid w:val="00C6351E"/>
    <w:rsid w:val="00C70693"/>
    <w:rsid w:val="00C71D06"/>
    <w:rsid w:val="00C87EDD"/>
    <w:rsid w:val="00C971F9"/>
    <w:rsid w:val="00CB0513"/>
    <w:rsid w:val="00CB4B40"/>
    <w:rsid w:val="00CC1FF5"/>
    <w:rsid w:val="00CC5495"/>
    <w:rsid w:val="00CF33D0"/>
    <w:rsid w:val="00D07209"/>
    <w:rsid w:val="00D2226C"/>
    <w:rsid w:val="00D24B22"/>
    <w:rsid w:val="00D25066"/>
    <w:rsid w:val="00D2528D"/>
    <w:rsid w:val="00D30F7F"/>
    <w:rsid w:val="00D37ADC"/>
    <w:rsid w:val="00D56AFD"/>
    <w:rsid w:val="00D716D8"/>
    <w:rsid w:val="00D967B4"/>
    <w:rsid w:val="00D97A10"/>
    <w:rsid w:val="00DA009B"/>
    <w:rsid w:val="00DB241E"/>
    <w:rsid w:val="00DB38F1"/>
    <w:rsid w:val="00DC4786"/>
    <w:rsid w:val="00DF1B3C"/>
    <w:rsid w:val="00DF3E42"/>
    <w:rsid w:val="00E03574"/>
    <w:rsid w:val="00E0778A"/>
    <w:rsid w:val="00E1079B"/>
    <w:rsid w:val="00E131F5"/>
    <w:rsid w:val="00E20BA7"/>
    <w:rsid w:val="00E22E9D"/>
    <w:rsid w:val="00E247ED"/>
    <w:rsid w:val="00E27EFB"/>
    <w:rsid w:val="00E33DE0"/>
    <w:rsid w:val="00E65AD9"/>
    <w:rsid w:val="00E67E53"/>
    <w:rsid w:val="00E80E1C"/>
    <w:rsid w:val="00E84F30"/>
    <w:rsid w:val="00E947F8"/>
    <w:rsid w:val="00E96372"/>
    <w:rsid w:val="00EB0285"/>
    <w:rsid w:val="00EB1FE0"/>
    <w:rsid w:val="00EB7924"/>
    <w:rsid w:val="00EC2D4C"/>
    <w:rsid w:val="00ED2EF6"/>
    <w:rsid w:val="00ED3802"/>
    <w:rsid w:val="00ED3BD9"/>
    <w:rsid w:val="00ED4981"/>
    <w:rsid w:val="00ED6C50"/>
    <w:rsid w:val="00EF7B49"/>
    <w:rsid w:val="00F132B2"/>
    <w:rsid w:val="00F132C5"/>
    <w:rsid w:val="00F32205"/>
    <w:rsid w:val="00F362E9"/>
    <w:rsid w:val="00F37932"/>
    <w:rsid w:val="00F40BA2"/>
    <w:rsid w:val="00F56C71"/>
    <w:rsid w:val="00F57DD5"/>
    <w:rsid w:val="00F67032"/>
    <w:rsid w:val="00F81767"/>
    <w:rsid w:val="00F85A61"/>
    <w:rsid w:val="00F93A8B"/>
    <w:rsid w:val="00F93D8D"/>
    <w:rsid w:val="00FD0A73"/>
    <w:rsid w:val="00FD13FC"/>
    <w:rsid w:val="00FD5D4F"/>
    <w:rsid w:val="00FF40B5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092C59"/>
  <w15:docId w15:val="{EFD6296F-8BD0-48FC-A44B-F6487E94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C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F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F8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2510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C1F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1F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1F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1F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1FF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2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0BA7"/>
  </w:style>
  <w:style w:type="paragraph" w:styleId="Pieddepage">
    <w:name w:val="footer"/>
    <w:basedOn w:val="Normal"/>
    <w:link w:val="PieddepageCar"/>
    <w:uiPriority w:val="99"/>
    <w:unhideWhenUsed/>
    <w:rsid w:val="00E2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0BA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36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36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364B"/>
    <w:rPr>
      <w:vertAlign w:val="superscript"/>
    </w:rPr>
  </w:style>
  <w:style w:type="paragraph" w:styleId="Rvision">
    <w:name w:val="Revision"/>
    <w:hidden/>
    <w:uiPriority w:val="99"/>
    <w:semiHidden/>
    <w:rsid w:val="00C37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affichCode.do;jsessionid=01E70F819CD883252595835B1482B4BE.tplgfr34s_3?idSectionTA=LEGISCTA000036928384&amp;cidTexte=LEGITEXT0000060711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206A-3969-49BB-8A26-4910BD46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2752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JEROME TEILLARD</cp:lastModifiedBy>
  <cp:revision>3</cp:revision>
  <cp:lastPrinted>2020-06-09T20:39:00Z</cp:lastPrinted>
  <dcterms:created xsi:type="dcterms:W3CDTF">2022-05-08T10:07:00Z</dcterms:created>
  <dcterms:modified xsi:type="dcterms:W3CDTF">2022-05-08T14:58:00Z</dcterms:modified>
</cp:coreProperties>
</file>